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77" w:rsidRDefault="00570377" w:rsidP="00570377">
      <w:pPr>
        <w:tabs>
          <w:tab w:val="left" w:pos="735"/>
        </w:tabs>
        <w:jc w:val="both"/>
        <w:rPr>
          <w:rFonts w:ascii="Times New Roman" w:hAnsi="Times New Roman"/>
          <w:b/>
          <w:sz w:val="24"/>
          <w:szCs w:val="24"/>
        </w:rPr>
      </w:pPr>
      <w:r>
        <w:rPr>
          <w:rFonts w:ascii="Times New Roman" w:hAnsi="Times New Roman"/>
          <w:b/>
          <w:sz w:val="24"/>
          <w:szCs w:val="24"/>
        </w:rPr>
        <w:t>To</w:t>
      </w:r>
      <w:r>
        <w:rPr>
          <w:rFonts w:ascii="Times New Roman" w:hAnsi="Times New Roman"/>
          <w:b/>
          <w:sz w:val="24"/>
          <w:szCs w:val="24"/>
        </w:rPr>
        <w:tab/>
      </w:r>
    </w:p>
    <w:p w:rsidR="00570377" w:rsidRDefault="00570377" w:rsidP="00570377">
      <w:pPr>
        <w:jc w:val="both"/>
        <w:rPr>
          <w:rFonts w:ascii="Times New Roman" w:hAnsi="Times New Roman"/>
          <w:b/>
          <w:sz w:val="24"/>
        </w:rPr>
      </w:pPr>
      <w:r>
        <w:rPr>
          <w:rFonts w:ascii="Times New Roman" w:hAnsi="Times New Roman"/>
          <w:b/>
          <w:sz w:val="24"/>
        </w:rPr>
        <w:t>The Secretary</w:t>
      </w:r>
    </w:p>
    <w:p w:rsidR="00570377" w:rsidRDefault="00570377" w:rsidP="00570377">
      <w:pPr>
        <w:jc w:val="both"/>
        <w:rPr>
          <w:rFonts w:ascii="Times New Roman" w:hAnsi="Times New Roman"/>
          <w:b/>
          <w:sz w:val="24"/>
        </w:rPr>
      </w:pPr>
      <w:proofErr w:type="gramStart"/>
      <w:r>
        <w:rPr>
          <w:rFonts w:ascii="Times New Roman" w:hAnsi="Times New Roman"/>
          <w:b/>
          <w:sz w:val="24"/>
        </w:rPr>
        <w:t>A.P.</w:t>
      </w:r>
      <w:proofErr w:type="gramEnd"/>
      <w:r>
        <w:rPr>
          <w:rFonts w:ascii="Times New Roman" w:hAnsi="Times New Roman"/>
          <w:b/>
          <w:sz w:val="24"/>
        </w:rPr>
        <w:t xml:space="preserve">  Electricity Regulatory Commission</w:t>
      </w:r>
    </w:p>
    <w:p w:rsidR="00570377" w:rsidRDefault="00570377" w:rsidP="00570377">
      <w:pPr>
        <w:jc w:val="both"/>
        <w:rPr>
          <w:rFonts w:ascii="Times New Roman" w:hAnsi="Times New Roman"/>
          <w:b/>
          <w:sz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floor, </w:t>
      </w:r>
      <w:proofErr w:type="spellStart"/>
      <w:r>
        <w:rPr>
          <w:rFonts w:ascii="Times New Roman" w:hAnsi="Times New Roman"/>
          <w:b/>
          <w:sz w:val="24"/>
        </w:rPr>
        <w:t>Singareni</w:t>
      </w:r>
      <w:proofErr w:type="spellEnd"/>
      <w:r>
        <w:rPr>
          <w:rFonts w:ascii="Times New Roman" w:hAnsi="Times New Roman"/>
          <w:b/>
          <w:sz w:val="24"/>
        </w:rPr>
        <w:t xml:space="preserve"> </w:t>
      </w:r>
      <w:proofErr w:type="spellStart"/>
      <w:r>
        <w:rPr>
          <w:rFonts w:ascii="Times New Roman" w:hAnsi="Times New Roman"/>
          <w:b/>
          <w:sz w:val="24"/>
        </w:rPr>
        <w:t>Bhavan</w:t>
      </w:r>
      <w:proofErr w:type="spellEnd"/>
      <w:r>
        <w:rPr>
          <w:rFonts w:ascii="Times New Roman" w:hAnsi="Times New Roman"/>
          <w:b/>
          <w:sz w:val="24"/>
        </w:rPr>
        <w:t>, Red Hills</w:t>
      </w:r>
    </w:p>
    <w:p w:rsidR="00570377" w:rsidRDefault="00570377" w:rsidP="00570377">
      <w:pPr>
        <w:jc w:val="both"/>
        <w:rPr>
          <w:rFonts w:ascii="Times New Roman" w:hAnsi="Times New Roman"/>
          <w:b/>
          <w:sz w:val="24"/>
        </w:rPr>
      </w:pPr>
      <w:r>
        <w:rPr>
          <w:rFonts w:ascii="Times New Roman" w:hAnsi="Times New Roman"/>
          <w:b/>
          <w:sz w:val="24"/>
        </w:rPr>
        <w:t xml:space="preserve">Hyderabad - 500 004                                                              </w:t>
      </w:r>
      <w:r w:rsidR="00CA6060">
        <w:rPr>
          <w:rFonts w:ascii="Times New Roman" w:hAnsi="Times New Roman"/>
          <w:b/>
          <w:sz w:val="24"/>
        </w:rPr>
        <w:t xml:space="preserve">                     January</w:t>
      </w:r>
      <w:r w:rsidR="00F32663">
        <w:rPr>
          <w:rFonts w:ascii="Times New Roman" w:hAnsi="Times New Roman"/>
          <w:b/>
          <w:sz w:val="24"/>
        </w:rPr>
        <w:t xml:space="preserve"> </w:t>
      </w:r>
      <w:r w:rsidR="005077EA">
        <w:rPr>
          <w:rFonts w:ascii="Times New Roman" w:hAnsi="Times New Roman"/>
          <w:b/>
          <w:sz w:val="24"/>
        </w:rPr>
        <w:t>3</w:t>
      </w:r>
      <w:r w:rsidR="0096600E">
        <w:rPr>
          <w:rFonts w:ascii="Times New Roman" w:hAnsi="Times New Roman"/>
          <w:b/>
          <w:sz w:val="24"/>
        </w:rPr>
        <w:t>, 2024</w:t>
      </w:r>
    </w:p>
    <w:p w:rsidR="00570377" w:rsidRDefault="00570377" w:rsidP="00570377">
      <w:pPr>
        <w:jc w:val="both"/>
        <w:rPr>
          <w:rFonts w:ascii="Times New Roman" w:hAnsi="Times New Roman"/>
          <w:b/>
          <w:sz w:val="24"/>
        </w:rPr>
      </w:pPr>
    </w:p>
    <w:p w:rsidR="00570377" w:rsidRDefault="00570377" w:rsidP="00570377">
      <w:pPr>
        <w:jc w:val="both"/>
        <w:rPr>
          <w:rFonts w:ascii="Times New Roman" w:hAnsi="Times New Roman"/>
          <w:b/>
          <w:sz w:val="24"/>
        </w:rPr>
      </w:pPr>
      <w:r>
        <w:rPr>
          <w:rFonts w:ascii="Times New Roman" w:hAnsi="Times New Roman"/>
          <w:b/>
          <w:sz w:val="24"/>
        </w:rPr>
        <w:t>Respected Sir,</w:t>
      </w:r>
    </w:p>
    <w:p w:rsidR="00570377" w:rsidRDefault="00570377" w:rsidP="00570377">
      <w:pPr>
        <w:jc w:val="both"/>
        <w:rPr>
          <w:rFonts w:ascii="Times New Roman" w:hAnsi="Times New Roman"/>
          <w:b/>
          <w:sz w:val="24"/>
        </w:rPr>
      </w:pPr>
    </w:p>
    <w:p w:rsidR="00570377" w:rsidRDefault="00570377" w:rsidP="00570377">
      <w:pPr>
        <w:jc w:val="both"/>
        <w:rPr>
          <w:rFonts w:ascii="Times New Roman" w:hAnsi="Times New Roman"/>
          <w:b/>
          <w:sz w:val="24"/>
          <w:szCs w:val="24"/>
        </w:rPr>
      </w:pPr>
      <w:proofErr w:type="gramStart"/>
      <w:r>
        <w:rPr>
          <w:rFonts w:ascii="Times New Roman" w:hAnsi="Times New Roman"/>
          <w:b/>
          <w:sz w:val="24"/>
          <w:szCs w:val="24"/>
        </w:rPr>
        <w:t>Sub :</w:t>
      </w:r>
      <w:proofErr w:type="gramEnd"/>
      <w:r>
        <w:rPr>
          <w:rFonts w:ascii="Times New Roman" w:hAnsi="Times New Roman"/>
          <w:b/>
          <w:sz w:val="24"/>
          <w:szCs w:val="24"/>
        </w:rPr>
        <w:t xml:space="preserve"> Further submissions on the ARR and tariff  proposals of  APSPDCL, APCPDCL and APEPDCL for their retail supply business for the year 2024-25 in OP Nos. 71, 72 and 73 of 2023, respectively.</w:t>
      </w:r>
    </w:p>
    <w:p w:rsidR="00570377" w:rsidRDefault="00570377" w:rsidP="00570377">
      <w:pPr>
        <w:jc w:val="both"/>
        <w:rPr>
          <w:rFonts w:ascii="Times New Roman" w:hAnsi="Times New Roman"/>
          <w:b/>
          <w:sz w:val="24"/>
          <w:szCs w:val="24"/>
        </w:rPr>
      </w:pPr>
    </w:p>
    <w:p w:rsidR="00570377" w:rsidRDefault="00570377" w:rsidP="00570377">
      <w:pPr>
        <w:jc w:val="both"/>
        <w:rPr>
          <w:rFonts w:ascii="Times New Roman" w:hAnsi="Times New Roman"/>
          <w:b/>
          <w:sz w:val="24"/>
          <w:szCs w:val="24"/>
        </w:rPr>
      </w:pPr>
      <w:r>
        <w:rPr>
          <w:rFonts w:ascii="Times New Roman" w:hAnsi="Times New Roman"/>
          <w:b/>
          <w:sz w:val="24"/>
          <w:szCs w:val="24"/>
        </w:rPr>
        <w:t>With references to the public notice dated 10</w:t>
      </w:r>
      <w:r>
        <w:rPr>
          <w:rFonts w:ascii="Times New Roman" w:hAnsi="Times New Roman"/>
          <w:b/>
          <w:sz w:val="24"/>
          <w:szCs w:val="24"/>
          <w:vertAlign w:val="superscript"/>
        </w:rPr>
        <w:t>th</w:t>
      </w:r>
      <w:r>
        <w:rPr>
          <w:rFonts w:ascii="Times New Roman" w:hAnsi="Times New Roman"/>
          <w:b/>
          <w:sz w:val="24"/>
          <w:szCs w:val="24"/>
        </w:rPr>
        <w:t xml:space="preserve"> December, 2023, inviting views, objections and suggestions on the subject proposals, and further to our submissions dated 19.12.2023, we are submitting the following additional points for the consideration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w:t>
      </w:r>
    </w:p>
    <w:p w:rsidR="00EF0619" w:rsidRDefault="00EF0619" w:rsidP="00570377">
      <w:pPr>
        <w:jc w:val="both"/>
        <w:rPr>
          <w:rFonts w:ascii="Times New Roman" w:hAnsi="Times New Roman"/>
          <w:b/>
          <w:sz w:val="24"/>
          <w:szCs w:val="24"/>
        </w:rPr>
      </w:pPr>
    </w:p>
    <w:p w:rsidR="00EF0619" w:rsidRDefault="00EF0619" w:rsidP="00EF0619">
      <w:pPr>
        <w:pStyle w:val="ListParagraph"/>
        <w:numPr>
          <w:ilvl w:val="0"/>
          <w:numId w:val="1"/>
        </w:numPr>
        <w:jc w:val="both"/>
        <w:rPr>
          <w:rFonts w:ascii="Times New Roman" w:hAnsi="Times New Roman"/>
          <w:b/>
          <w:sz w:val="24"/>
          <w:szCs w:val="24"/>
        </w:rPr>
      </w:pPr>
      <w:r>
        <w:rPr>
          <w:rFonts w:ascii="Times New Roman" w:hAnsi="Times New Roman"/>
          <w:b/>
          <w:sz w:val="24"/>
          <w:szCs w:val="24"/>
        </w:rPr>
        <w:t>The DISCOMs have assumed escalation of capacity char</w:t>
      </w:r>
      <w:r w:rsidR="007408FC">
        <w:rPr>
          <w:rFonts w:ascii="Times New Roman" w:hAnsi="Times New Roman"/>
          <w:b/>
          <w:sz w:val="24"/>
          <w:szCs w:val="24"/>
        </w:rPr>
        <w:t>g</w:t>
      </w:r>
      <w:r>
        <w:rPr>
          <w:rFonts w:ascii="Times New Roman" w:hAnsi="Times New Roman"/>
          <w:b/>
          <w:sz w:val="24"/>
          <w:szCs w:val="24"/>
        </w:rPr>
        <w:t>es @ 5% for 2024-25, inland transportation charges @ 10% for the first half, and of domestic coal charges @ 5% for the second half of the next financial year. Such assumed escalation of charges should not be allowed</w:t>
      </w:r>
      <w:r w:rsidR="00415813">
        <w:rPr>
          <w:rFonts w:ascii="Times New Roman" w:hAnsi="Times New Roman"/>
          <w:b/>
          <w:sz w:val="24"/>
          <w:szCs w:val="24"/>
        </w:rPr>
        <w:t>, as has been the standard stance successive Commissions have been taking since the inception of APERC in the composite Andhra Pradesh</w:t>
      </w:r>
      <w:r>
        <w:rPr>
          <w:rFonts w:ascii="Times New Roman" w:hAnsi="Times New Roman"/>
          <w:b/>
          <w:sz w:val="24"/>
          <w:szCs w:val="24"/>
        </w:rPr>
        <w:t xml:space="preserve">.  </w:t>
      </w:r>
      <w:r w:rsidR="00C34013">
        <w:rPr>
          <w:rFonts w:ascii="Times New Roman" w:hAnsi="Times New Roman"/>
          <w:b/>
          <w:sz w:val="24"/>
          <w:szCs w:val="24"/>
        </w:rPr>
        <w:t xml:space="preserve">DISCOMs are being allowed to collect FPPCA @ Re.0.40 per unit per month and true-up claims after end of the FY concerned. </w:t>
      </w:r>
      <w:r w:rsidR="00EA6C88">
        <w:rPr>
          <w:rFonts w:ascii="Times New Roman" w:hAnsi="Times New Roman"/>
          <w:b/>
          <w:sz w:val="24"/>
          <w:szCs w:val="24"/>
        </w:rPr>
        <w:t>The DISCOMs themselves have maintained that as and when a claim is ma</w:t>
      </w:r>
      <w:r w:rsidR="00F403DC">
        <w:rPr>
          <w:rFonts w:ascii="Times New Roman" w:hAnsi="Times New Roman"/>
          <w:b/>
          <w:sz w:val="24"/>
          <w:szCs w:val="24"/>
        </w:rPr>
        <w:t>d</w:t>
      </w:r>
      <w:r w:rsidR="00EA6C88">
        <w:rPr>
          <w:rFonts w:ascii="Times New Roman" w:hAnsi="Times New Roman"/>
          <w:b/>
          <w:sz w:val="24"/>
          <w:szCs w:val="24"/>
        </w:rPr>
        <w:t xml:space="preserve">e by generator, it is thoroughly examined </w:t>
      </w:r>
      <w:r w:rsidR="00994348">
        <w:rPr>
          <w:rFonts w:ascii="Times New Roman" w:hAnsi="Times New Roman"/>
          <w:b/>
          <w:sz w:val="24"/>
          <w:szCs w:val="24"/>
        </w:rPr>
        <w:t xml:space="preserve">before admitting and the same is claimed under concerned heads in FPPCA. </w:t>
      </w:r>
      <w:r w:rsidR="006D7347">
        <w:rPr>
          <w:rFonts w:ascii="Times New Roman" w:hAnsi="Times New Roman"/>
          <w:b/>
          <w:sz w:val="24"/>
          <w:szCs w:val="24"/>
        </w:rPr>
        <w:t xml:space="preserve">DISCOMs have maintained that they have considered rate for change in law as Re.0.28 per </w:t>
      </w:r>
      <w:proofErr w:type="spellStart"/>
      <w:r w:rsidR="006D7347">
        <w:rPr>
          <w:rFonts w:ascii="Times New Roman" w:hAnsi="Times New Roman"/>
          <w:b/>
          <w:sz w:val="24"/>
          <w:szCs w:val="24"/>
        </w:rPr>
        <w:t>Kwh</w:t>
      </w:r>
      <w:proofErr w:type="spellEnd"/>
      <w:r w:rsidR="006D7347">
        <w:rPr>
          <w:rFonts w:ascii="Times New Roman" w:hAnsi="Times New Roman"/>
          <w:b/>
          <w:sz w:val="24"/>
          <w:szCs w:val="24"/>
        </w:rPr>
        <w:t>, without explaining the basis for the same. It should not be allowed.</w:t>
      </w:r>
    </w:p>
    <w:p w:rsidR="00EA3548" w:rsidRDefault="00EA3548" w:rsidP="00EA3548">
      <w:pPr>
        <w:jc w:val="both"/>
        <w:rPr>
          <w:rFonts w:ascii="Times New Roman" w:hAnsi="Times New Roman"/>
          <w:b/>
          <w:sz w:val="24"/>
          <w:szCs w:val="24"/>
        </w:rPr>
      </w:pPr>
    </w:p>
    <w:p w:rsidR="00EA3548" w:rsidRDefault="003A73D1" w:rsidP="00FB7B28">
      <w:pPr>
        <w:pStyle w:val="ListParagraph"/>
        <w:numPr>
          <w:ilvl w:val="0"/>
          <w:numId w:val="1"/>
        </w:numPr>
        <w:jc w:val="both"/>
        <w:rPr>
          <w:rFonts w:ascii="Times New Roman" w:hAnsi="Times New Roman"/>
          <w:b/>
          <w:sz w:val="24"/>
          <w:szCs w:val="24"/>
        </w:rPr>
      </w:pPr>
      <w:r>
        <w:rPr>
          <w:rFonts w:ascii="Times New Roman" w:hAnsi="Times New Roman"/>
          <w:b/>
          <w:sz w:val="24"/>
          <w:szCs w:val="24"/>
        </w:rPr>
        <w:t>The DISCOMs have</w:t>
      </w:r>
      <w:r w:rsidR="00042E33">
        <w:rPr>
          <w:rFonts w:ascii="Times New Roman" w:hAnsi="Times New Roman"/>
          <w:b/>
          <w:sz w:val="24"/>
          <w:szCs w:val="24"/>
        </w:rPr>
        <w:t xml:space="preserve"> enhanced charges of APTRANSCO, </w:t>
      </w:r>
      <w:r>
        <w:rPr>
          <w:rFonts w:ascii="Times New Roman" w:hAnsi="Times New Roman"/>
          <w:b/>
          <w:sz w:val="24"/>
          <w:szCs w:val="24"/>
        </w:rPr>
        <w:t>SLDC</w:t>
      </w:r>
      <w:r w:rsidR="003F1530">
        <w:rPr>
          <w:rFonts w:ascii="Times New Roman" w:hAnsi="Times New Roman"/>
          <w:b/>
          <w:sz w:val="24"/>
          <w:szCs w:val="24"/>
        </w:rPr>
        <w:t xml:space="preserve"> and PGCIL</w:t>
      </w:r>
      <w:r>
        <w:rPr>
          <w:rFonts w:ascii="Times New Roman" w:hAnsi="Times New Roman"/>
          <w:b/>
          <w:sz w:val="24"/>
          <w:szCs w:val="24"/>
        </w:rPr>
        <w:t xml:space="preserve"> by 15% for the year 2024-25 over their tariffs for 2023-24 approved by the Commission</w:t>
      </w:r>
      <w:r w:rsidR="003F1530">
        <w:rPr>
          <w:rFonts w:ascii="Times New Roman" w:hAnsi="Times New Roman"/>
          <w:b/>
          <w:sz w:val="24"/>
          <w:szCs w:val="24"/>
        </w:rPr>
        <w:t xml:space="preserve"> and CERC, as the case may be</w:t>
      </w:r>
      <w:r>
        <w:rPr>
          <w:rFonts w:ascii="Times New Roman" w:hAnsi="Times New Roman"/>
          <w:b/>
          <w:sz w:val="24"/>
          <w:szCs w:val="24"/>
        </w:rPr>
        <w:t>. It is not known whether the DISCOMs have filed their submissions on the ARR and MYT petitions of APTRANSCO and SLDC for the 5</w:t>
      </w:r>
      <w:r w:rsidRPr="003A73D1">
        <w:rPr>
          <w:rFonts w:ascii="Times New Roman" w:hAnsi="Times New Roman"/>
          <w:b/>
          <w:sz w:val="24"/>
          <w:szCs w:val="24"/>
          <w:vertAlign w:val="superscript"/>
        </w:rPr>
        <w:t>th</w:t>
      </w:r>
      <w:r w:rsidR="003F1530">
        <w:rPr>
          <w:rFonts w:ascii="Times New Roman" w:hAnsi="Times New Roman"/>
          <w:b/>
          <w:sz w:val="24"/>
          <w:szCs w:val="24"/>
        </w:rPr>
        <w:t xml:space="preserve"> control period. </w:t>
      </w:r>
      <w:r>
        <w:rPr>
          <w:rFonts w:ascii="Times New Roman" w:hAnsi="Times New Roman"/>
          <w:b/>
          <w:sz w:val="24"/>
          <w:szCs w:val="24"/>
        </w:rPr>
        <w:t>Instead of enhancing the tariffs by 15%</w:t>
      </w:r>
      <w:r w:rsidR="003E2A49">
        <w:rPr>
          <w:rFonts w:ascii="Times New Roman" w:hAnsi="Times New Roman"/>
          <w:b/>
          <w:sz w:val="24"/>
          <w:szCs w:val="24"/>
        </w:rPr>
        <w:t>, the DISCOMs should examine the proposals of TRANSCO and SLDC on MYT and capital costs and O&amp;M costs and submit their objections and sug</w:t>
      </w:r>
      <w:r w:rsidR="00CC68A2">
        <w:rPr>
          <w:rFonts w:ascii="Times New Roman" w:hAnsi="Times New Roman"/>
          <w:b/>
          <w:sz w:val="24"/>
          <w:szCs w:val="24"/>
        </w:rPr>
        <w:t xml:space="preserve">gestions to the Commission. </w:t>
      </w:r>
      <w:r w:rsidR="003E2A49">
        <w:rPr>
          <w:rFonts w:ascii="Times New Roman" w:hAnsi="Times New Roman"/>
          <w:b/>
          <w:sz w:val="24"/>
          <w:szCs w:val="24"/>
        </w:rPr>
        <w:t xml:space="preserve"> </w:t>
      </w:r>
      <w:r w:rsidR="00AC634A">
        <w:rPr>
          <w:rFonts w:ascii="Times New Roman" w:hAnsi="Times New Roman"/>
          <w:b/>
          <w:sz w:val="24"/>
          <w:szCs w:val="24"/>
        </w:rPr>
        <w:t>As far as PGCIL charges are concerned, in our submissions on the ARR and tariff proposals of the DISCOMs for the current financial year, we point</w:t>
      </w:r>
      <w:r w:rsidR="00FB7B28">
        <w:rPr>
          <w:rFonts w:ascii="Times New Roman" w:hAnsi="Times New Roman"/>
          <w:b/>
          <w:sz w:val="24"/>
          <w:szCs w:val="24"/>
        </w:rPr>
        <w:t>ed out how irrationally CERC</w:t>
      </w:r>
      <w:r w:rsidR="00AC634A">
        <w:rPr>
          <w:rFonts w:ascii="Times New Roman" w:hAnsi="Times New Roman"/>
          <w:b/>
          <w:sz w:val="24"/>
          <w:szCs w:val="24"/>
        </w:rPr>
        <w:t xml:space="preserve"> decided the PGCIL charges, imposing avoidable</w:t>
      </w:r>
      <w:r w:rsidR="00EF4305">
        <w:rPr>
          <w:rFonts w:ascii="Times New Roman" w:hAnsi="Times New Roman"/>
          <w:b/>
          <w:sz w:val="24"/>
          <w:szCs w:val="24"/>
        </w:rPr>
        <w:t xml:space="preserve"> and unjust</w:t>
      </w:r>
      <w:r w:rsidR="00AC634A">
        <w:rPr>
          <w:rFonts w:ascii="Times New Roman" w:hAnsi="Times New Roman"/>
          <w:b/>
          <w:sz w:val="24"/>
          <w:szCs w:val="24"/>
        </w:rPr>
        <w:t xml:space="preserve"> burdens on the DISCOMs of the states. </w:t>
      </w:r>
      <w:r w:rsidR="00B54F77">
        <w:rPr>
          <w:rFonts w:ascii="Times New Roman" w:hAnsi="Times New Roman"/>
          <w:b/>
          <w:sz w:val="24"/>
          <w:szCs w:val="24"/>
        </w:rPr>
        <w:t xml:space="preserve">In response to our submissions, the DISCOMs had given detailed </w:t>
      </w:r>
      <w:proofErr w:type="gramStart"/>
      <w:r w:rsidR="00B54F77">
        <w:rPr>
          <w:rFonts w:ascii="Times New Roman" w:hAnsi="Times New Roman"/>
          <w:b/>
          <w:sz w:val="24"/>
          <w:szCs w:val="24"/>
        </w:rPr>
        <w:t>explanation :</w:t>
      </w:r>
      <w:proofErr w:type="gramEnd"/>
      <w:r w:rsidR="00B54F77">
        <w:rPr>
          <w:rFonts w:ascii="Times New Roman" w:hAnsi="Times New Roman"/>
          <w:b/>
          <w:sz w:val="24"/>
          <w:szCs w:val="24"/>
        </w:rPr>
        <w:t xml:space="preserve"> </w:t>
      </w:r>
      <w:r w:rsidR="00B54F77" w:rsidRPr="00FB7B28">
        <w:rPr>
          <w:rFonts w:ascii="Times New Roman" w:hAnsi="Times New Roman"/>
          <w:sz w:val="24"/>
          <w:szCs w:val="24"/>
        </w:rPr>
        <w:t>“</w:t>
      </w:r>
      <w:r w:rsidR="00231EBD" w:rsidRPr="00FB7B28">
        <w:rPr>
          <w:rFonts w:ascii="Times New Roman" w:hAnsi="Times New Roman"/>
          <w:sz w:val="24"/>
          <w:szCs w:val="24"/>
        </w:rPr>
        <w:t xml:space="preserve">APDISCOMs have already contended that, the methodology adopted by the </w:t>
      </w:r>
      <w:proofErr w:type="spellStart"/>
      <w:r w:rsidR="00231EBD" w:rsidRPr="00FB7B28">
        <w:rPr>
          <w:rFonts w:ascii="Times New Roman" w:hAnsi="Times New Roman"/>
          <w:sz w:val="24"/>
          <w:szCs w:val="24"/>
        </w:rPr>
        <w:t>Hon</w:t>
      </w:r>
      <w:r w:rsidR="00231EBD" w:rsidRPr="00FB7B28">
        <w:rPr>
          <w:rFonts w:ascii="Times New Roman" w:hAnsi="Times New Roman" w:hint="eastAsia"/>
          <w:sz w:val="24"/>
          <w:szCs w:val="24"/>
        </w:rPr>
        <w:t>’</w:t>
      </w:r>
      <w:r w:rsidR="00231EBD" w:rsidRPr="00FB7B28">
        <w:rPr>
          <w:rFonts w:ascii="Times New Roman" w:hAnsi="Times New Roman"/>
          <w:sz w:val="24"/>
          <w:szCs w:val="24"/>
        </w:rPr>
        <w:t>ble</w:t>
      </w:r>
      <w:proofErr w:type="spellEnd"/>
      <w:r w:rsidR="00231EBD" w:rsidRPr="00FB7B28">
        <w:rPr>
          <w:rFonts w:ascii="Times New Roman" w:hAnsi="Times New Roman"/>
          <w:sz w:val="24"/>
          <w:szCs w:val="24"/>
        </w:rPr>
        <w:t xml:space="preserve"> CERC for determining the deemed GNA quantum for the states is not in the interest of the consumers/beneficiaries. APDISCOMS have already submitted the Objections/Suggestions regarding the deemed GNA quantum when the draft GNA regulations were notified.  A request for CERC to </w:t>
      </w:r>
      <w:proofErr w:type="gramStart"/>
      <w:r w:rsidR="00231EBD" w:rsidRPr="00FB7B28">
        <w:rPr>
          <w:rFonts w:ascii="Times New Roman" w:hAnsi="Times New Roman"/>
          <w:sz w:val="24"/>
          <w:szCs w:val="24"/>
        </w:rPr>
        <w:t>give ,</w:t>
      </w:r>
      <w:proofErr w:type="gramEnd"/>
      <w:r w:rsidR="00231EBD" w:rsidRPr="00FB7B28">
        <w:rPr>
          <w:rFonts w:ascii="Times New Roman" w:hAnsi="Times New Roman"/>
          <w:sz w:val="24"/>
          <w:szCs w:val="24"/>
        </w:rPr>
        <w:t xml:space="preserve"> a one-time </w:t>
      </w:r>
      <w:r w:rsidR="00231EBD" w:rsidRPr="00FB7B28">
        <w:rPr>
          <w:rFonts w:ascii="Times New Roman" w:hAnsi="Times New Roman"/>
          <w:sz w:val="24"/>
          <w:szCs w:val="24"/>
        </w:rPr>
        <w:lastRenderedPageBreak/>
        <w:t>opportunity to all the beneficiaries to declare their GNA according to the state</w:t>
      </w:r>
      <w:r w:rsidR="00231EBD" w:rsidRPr="00FB7B28">
        <w:rPr>
          <w:rFonts w:ascii="Times New Roman" w:hAnsi="Times New Roman" w:hint="eastAsia"/>
          <w:sz w:val="24"/>
          <w:szCs w:val="24"/>
        </w:rPr>
        <w:t>’</w:t>
      </w:r>
      <w:r w:rsidR="00231EBD" w:rsidRPr="00FB7B28">
        <w:rPr>
          <w:rFonts w:ascii="Times New Roman" w:hAnsi="Times New Roman"/>
          <w:sz w:val="24"/>
          <w:szCs w:val="24"/>
        </w:rPr>
        <w:t xml:space="preserve">s demand as the historical </w:t>
      </w:r>
      <w:proofErr w:type="spellStart"/>
      <w:r w:rsidR="00231EBD" w:rsidRPr="00FB7B28">
        <w:rPr>
          <w:rFonts w:ascii="Times New Roman" w:hAnsi="Times New Roman"/>
          <w:sz w:val="24"/>
          <w:szCs w:val="24"/>
        </w:rPr>
        <w:t>drawal</w:t>
      </w:r>
      <w:proofErr w:type="spellEnd"/>
      <w:r w:rsidR="00231EBD" w:rsidRPr="00FB7B28">
        <w:rPr>
          <w:rFonts w:ascii="Times New Roman" w:hAnsi="Times New Roman"/>
          <w:sz w:val="24"/>
          <w:szCs w:val="24"/>
        </w:rPr>
        <w:t xml:space="preserve"> data also includes the STOA </w:t>
      </w:r>
      <w:proofErr w:type="spellStart"/>
      <w:r w:rsidR="00231EBD" w:rsidRPr="00FB7B28">
        <w:rPr>
          <w:rFonts w:ascii="Times New Roman" w:hAnsi="Times New Roman"/>
          <w:sz w:val="24"/>
          <w:szCs w:val="24"/>
        </w:rPr>
        <w:t>drawals</w:t>
      </w:r>
      <w:proofErr w:type="spellEnd"/>
      <w:r w:rsidR="00231EBD" w:rsidRPr="00FB7B28">
        <w:rPr>
          <w:rFonts w:ascii="Times New Roman" w:hAnsi="Times New Roman"/>
          <w:sz w:val="24"/>
          <w:szCs w:val="24"/>
        </w:rPr>
        <w:t xml:space="preserve"> which are very temporary in nature. Even after the objections and to the Surprise of all the states, CERC hasn</w:t>
      </w:r>
      <w:r w:rsidR="00231EBD" w:rsidRPr="00FB7B28">
        <w:rPr>
          <w:rFonts w:ascii="Times New Roman" w:hAnsi="Times New Roman" w:hint="eastAsia"/>
          <w:sz w:val="24"/>
          <w:szCs w:val="24"/>
        </w:rPr>
        <w:t>’</w:t>
      </w:r>
      <w:r w:rsidR="00231EBD" w:rsidRPr="00FB7B28">
        <w:rPr>
          <w:rFonts w:ascii="Times New Roman" w:hAnsi="Times New Roman"/>
          <w:sz w:val="24"/>
          <w:szCs w:val="24"/>
        </w:rPr>
        <w:t>t considered the objections/Suggestions raised by the state and instead the regulation has been notified without any changes in the deemed GNA quantum for the states. The GNA quantum of AP also includes the 461.1 MW allocation from NTPC Simhadri-1 which is connected to the STU (APTRANSCO) network for which the ISTS charges are exempted vide the CERC order dated 31.03.2017 in the petition No.</w:t>
      </w:r>
      <w:r w:rsidR="00FB7B28" w:rsidRPr="00FB7B28">
        <w:rPr>
          <w:rFonts w:ascii="Times New Roman" w:hAnsi="Times New Roman"/>
          <w:sz w:val="24"/>
          <w:szCs w:val="24"/>
        </w:rPr>
        <w:t xml:space="preserve"> </w:t>
      </w:r>
      <w:r w:rsidR="00231EBD" w:rsidRPr="00FB7B28">
        <w:rPr>
          <w:rFonts w:ascii="Times New Roman" w:hAnsi="Times New Roman"/>
          <w:sz w:val="24"/>
          <w:szCs w:val="24"/>
        </w:rPr>
        <w:t>291/MP/2015. Since the 461.1 MW accounts for more than the 10% of the</w:t>
      </w:r>
      <w:r w:rsidR="00FB7B28" w:rsidRPr="00FB7B28">
        <w:rPr>
          <w:rFonts w:ascii="Times New Roman" w:hAnsi="Times New Roman"/>
          <w:sz w:val="24"/>
          <w:szCs w:val="24"/>
        </w:rPr>
        <w:t xml:space="preserve"> </w:t>
      </w:r>
      <w:r w:rsidR="00231EBD" w:rsidRPr="00FB7B28">
        <w:rPr>
          <w:rFonts w:ascii="Times New Roman" w:hAnsi="Times New Roman"/>
          <w:sz w:val="24"/>
          <w:szCs w:val="24"/>
        </w:rPr>
        <w:t>deemed GNA quantum the financial impact is also significant. It is also</w:t>
      </w:r>
      <w:r w:rsidR="00FB7B28" w:rsidRPr="00FB7B28">
        <w:rPr>
          <w:rFonts w:ascii="Times New Roman" w:hAnsi="Times New Roman"/>
          <w:sz w:val="24"/>
          <w:szCs w:val="24"/>
        </w:rPr>
        <w:t xml:space="preserve"> </w:t>
      </w:r>
      <w:r w:rsidR="00231EBD" w:rsidRPr="00FB7B28">
        <w:rPr>
          <w:rFonts w:ascii="Times New Roman" w:hAnsi="Times New Roman"/>
          <w:sz w:val="24"/>
          <w:szCs w:val="24"/>
        </w:rPr>
        <w:t>gathered that, not only AP, even all the other beneficiary states were also</w:t>
      </w:r>
      <w:r w:rsidR="00FB7B28" w:rsidRPr="00FB7B28">
        <w:rPr>
          <w:rFonts w:ascii="Times New Roman" w:hAnsi="Times New Roman"/>
          <w:sz w:val="24"/>
          <w:szCs w:val="24"/>
        </w:rPr>
        <w:t xml:space="preserve"> </w:t>
      </w:r>
      <w:proofErr w:type="spellStart"/>
      <w:proofErr w:type="gramStart"/>
      <w:r w:rsidR="00231EBD" w:rsidRPr="00FB7B28">
        <w:rPr>
          <w:rFonts w:ascii="Times New Roman" w:hAnsi="Times New Roman"/>
          <w:sz w:val="24"/>
          <w:szCs w:val="24"/>
        </w:rPr>
        <w:t>effected</w:t>
      </w:r>
      <w:proofErr w:type="spellEnd"/>
      <w:proofErr w:type="gramEnd"/>
      <w:r w:rsidR="00231EBD" w:rsidRPr="00FB7B28">
        <w:rPr>
          <w:rFonts w:ascii="Times New Roman" w:hAnsi="Times New Roman"/>
          <w:sz w:val="24"/>
          <w:szCs w:val="24"/>
        </w:rPr>
        <w:t xml:space="preserve"> due to the provisions of GNA regulation. </w:t>
      </w:r>
      <w:proofErr w:type="spellStart"/>
      <w:r w:rsidR="00231EBD" w:rsidRPr="00FB7B28">
        <w:rPr>
          <w:rFonts w:ascii="Times New Roman" w:hAnsi="Times New Roman"/>
          <w:sz w:val="24"/>
          <w:szCs w:val="24"/>
        </w:rPr>
        <w:t>APDiscoms</w:t>
      </w:r>
      <w:proofErr w:type="spellEnd"/>
      <w:r w:rsidR="00231EBD" w:rsidRPr="00FB7B28">
        <w:rPr>
          <w:rFonts w:ascii="Times New Roman" w:hAnsi="Times New Roman"/>
          <w:sz w:val="24"/>
          <w:szCs w:val="24"/>
        </w:rPr>
        <w:t xml:space="preserve"> are putting their</w:t>
      </w:r>
      <w:r w:rsidR="00FB7B28" w:rsidRPr="00FB7B28">
        <w:rPr>
          <w:rFonts w:ascii="Times New Roman" w:hAnsi="Times New Roman"/>
          <w:sz w:val="24"/>
          <w:szCs w:val="24"/>
        </w:rPr>
        <w:t xml:space="preserve"> </w:t>
      </w:r>
      <w:r w:rsidR="00231EBD" w:rsidRPr="00FB7B28">
        <w:rPr>
          <w:rFonts w:ascii="Times New Roman" w:hAnsi="Times New Roman"/>
          <w:sz w:val="24"/>
          <w:szCs w:val="24"/>
        </w:rPr>
        <w:t>best efforts to reduce the cost of the ISTS in the interest of the consumers.</w:t>
      </w:r>
      <w:r w:rsidR="00FB7B28" w:rsidRPr="00FB7B28">
        <w:rPr>
          <w:rFonts w:ascii="Times New Roman" w:hAnsi="Times New Roman"/>
          <w:sz w:val="24"/>
          <w:szCs w:val="24"/>
        </w:rPr>
        <w:t xml:space="preserve">  </w:t>
      </w:r>
      <w:r w:rsidR="00231EBD" w:rsidRPr="00FB7B28">
        <w:rPr>
          <w:rFonts w:ascii="Times New Roman" w:hAnsi="Times New Roman"/>
          <w:sz w:val="24"/>
          <w:szCs w:val="24"/>
        </w:rPr>
        <w:t xml:space="preserve">Recently, a letter was addressed to the Secretary of CERC from the </w:t>
      </w:r>
      <w:proofErr w:type="spellStart"/>
      <w:r w:rsidR="00231EBD" w:rsidRPr="00FB7B28">
        <w:rPr>
          <w:rFonts w:ascii="Times New Roman" w:hAnsi="Times New Roman"/>
          <w:sz w:val="24"/>
          <w:szCs w:val="24"/>
        </w:rPr>
        <w:t>Spl</w:t>
      </w:r>
      <w:proofErr w:type="spellEnd"/>
      <w:r w:rsidR="00231EBD" w:rsidRPr="00FB7B28">
        <w:rPr>
          <w:rFonts w:ascii="Times New Roman" w:hAnsi="Times New Roman"/>
          <w:sz w:val="24"/>
          <w:szCs w:val="24"/>
        </w:rPr>
        <w:t>. Chief</w:t>
      </w:r>
      <w:r w:rsidR="00FB7B28" w:rsidRPr="00FB7B28">
        <w:rPr>
          <w:rFonts w:ascii="Times New Roman" w:hAnsi="Times New Roman"/>
          <w:sz w:val="24"/>
          <w:szCs w:val="24"/>
        </w:rPr>
        <w:t xml:space="preserve"> </w:t>
      </w:r>
      <w:r w:rsidR="00231EBD" w:rsidRPr="00FB7B28">
        <w:rPr>
          <w:rFonts w:ascii="Times New Roman" w:hAnsi="Times New Roman"/>
          <w:sz w:val="24"/>
          <w:szCs w:val="24"/>
        </w:rPr>
        <w:t>Secretary, Energy Department, Government of AP on 12.12.2022 requesting</w:t>
      </w:r>
      <w:r w:rsidR="00FB7B28" w:rsidRPr="00FB7B28">
        <w:rPr>
          <w:rFonts w:ascii="Times New Roman" w:hAnsi="Times New Roman"/>
          <w:sz w:val="24"/>
          <w:szCs w:val="24"/>
        </w:rPr>
        <w:t xml:space="preserve"> </w:t>
      </w:r>
      <w:r w:rsidR="00231EBD" w:rsidRPr="00FB7B28">
        <w:rPr>
          <w:rFonts w:ascii="Times New Roman" w:hAnsi="Times New Roman"/>
          <w:sz w:val="24"/>
          <w:szCs w:val="24"/>
        </w:rPr>
        <w:t>CERC to exempt the NTPC simhadri-1 allocation of AP and also to accord the</w:t>
      </w:r>
      <w:r w:rsidR="00FB7B28" w:rsidRPr="00FB7B28">
        <w:rPr>
          <w:rFonts w:ascii="Times New Roman" w:hAnsi="Times New Roman"/>
          <w:sz w:val="24"/>
          <w:szCs w:val="24"/>
        </w:rPr>
        <w:t xml:space="preserve"> </w:t>
      </w:r>
      <w:r w:rsidR="00231EBD" w:rsidRPr="00FB7B28">
        <w:rPr>
          <w:rFonts w:ascii="Times New Roman" w:hAnsi="Times New Roman"/>
          <w:sz w:val="24"/>
          <w:szCs w:val="24"/>
        </w:rPr>
        <w:t xml:space="preserve">one- time opportunity to states for declaring their GNA. The tariff of the 800KV </w:t>
      </w:r>
      <w:proofErr w:type="spellStart"/>
      <w:r w:rsidR="00231EBD" w:rsidRPr="00FB7B28">
        <w:rPr>
          <w:rFonts w:ascii="Times New Roman" w:hAnsi="Times New Roman"/>
          <w:sz w:val="24"/>
          <w:szCs w:val="24"/>
        </w:rPr>
        <w:t>Raigarh-Pugalur</w:t>
      </w:r>
      <w:proofErr w:type="spellEnd"/>
      <w:r w:rsidR="00231EBD" w:rsidRPr="00FB7B28">
        <w:rPr>
          <w:rFonts w:ascii="Times New Roman" w:hAnsi="Times New Roman"/>
          <w:sz w:val="24"/>
          <w:szCs w:val="24"/>
        </w:rPr>
        <w:t xml:space="preserve"> HVDC line, which was commissioned in</w:t>
      </w:r>
      <w:r w:rsidR="00FB7B28" w:rsidRPr="00FB7B28">
        <w:rPr>
          <w:rFonts w:ascii="Times New Roman" w:hAnsi="Times New Roman"/>
          <w:sz w:val="24"/>
          <w:szCs w:val="24"/>
        </w:rPr>
        <w:t xml:space="preserve"> </w:t>
      </w:r>
      <w:r w:rsidR="00231EBD" w:rsidRPr="00FB7B28">
        <w:rPr>
          <w:rFonts w:ascii="Times New Roman" w:hAnsi="Times New Roman"/>
          <w:sz w:val="24"/>
          <w:szCs w:val="24"/>
        </w:rPr>
        <w:t>September, 2020 was approved by CERC vide the order dated 22.09.2022. It was</w:t>
      </w:r>
      <w:r w:rsidR="00FB7B28" w:rsidRPr="00FB7B28">
        <w:rPr>
          <w:rFonts w:ascii="Times New Roman" w:hAnsi="Times New Roman"/>
          <w:sz w:val="24"/>
          <w:szCs w:val="24"/>
        </w:rPr>
        <w:t xml:space="preserve"> </w:t>
      </w:r>
      <w:r w:rsidR="00231EBD" w:rsidRPr="00FB7B28">
        <w:rPr>
          <w:rFonts w:ascii="Times New Roman" w:hAnsi="Times New Roman"/>
          <w:sz w:val="24"/>
          <w:szCs w:val="24"/>
        </w:rPr>
        <w:t>contested by APDISCOMs during the hearings itself that, the asset is to be</w:t>
      </w:r>
      <w:r w:rsidR="00FB7B28" w:rsidRPr="00FB7B28">
        <w:rPr>
          <w:rFonts w:ascii="Times New Roman" w:hAnsi="Times New Roman"/>
          <w:sz w:val="24"/>
          <w:szCs w:val="24"/>
        </w:rPr>
        <w:t xml:space="preserve"> </w:t>
      </w:r>
      <w:r w:rsidR="00231EBD" w:rsidRPr="00FB7B28">
        <w:rPr>
          <w:rFonts w:ascii="Times New Roman" w:hAnsi="Times New Roman"/>
          <w:sz w:val="24"/>
          <w:szCs w:val="24"/>
        </w:rPr>
        <w:t>considered as National importance and the tariff is to be included in the national</w:t>
      </w:r>
      <w:r w:rsidR="00FB7B28" w:rsidRPr="00FB7B28">
        <w:rPr>
          <w:rFonts w:ascii="Times New Roman" w:hAnsi="Times New Roman"/>
          <w:sz w:val="24"/>
          <w:szCs w:val="24"/>
        </w:rPr>
        <w:t xml:space="preserve"> </w:t>
      </w:r>
      <w:r w:rsidR="00231EBD" w:rsidRPr="00FB7B28">
        <w:rPr>
          <w:rFonts w:ascii="Times New Roman" w:hAnsi="Times New Roman"/>
          <w:sz w:val="24"/>
          <w:szCs w:val="24"/>
        </w:rPr>
        <w:t>component considering the bi-directional flow in the line from SR to WR due to</w:t>
      </w:r>
      <w:r w:rsidR="00FB7B28" w:rsidRPr="00FB7B28">
        <w:rPr>
          <w:rFonts w:ascii="Times New Roman" w:hAnsi="Times New Roman"/>
          <w:sz w:val="24"/>
          <w:szCs w:val="24"/>
        </w:rPr>
        <w:t xml:space="preserve"> </w:t>
      </w:r>
      <w:r w:rsidR="00231EBD" w:rsidRPr="00FB7B28">
        <w:rPr>
          <w:rFonts w:ascii="Times New Roman" w:hAnsi="Times New Roman"/>
          <w:sz w:val="24"/>
          <w:szCs w:val="24"/>
        </w:rPr>
        <w:t>increase in RE generation in the southern region. But in the tariff order</w:t>
      </w:r>
      <w:r w:rsidR="00FB7B28" w:rsidRPr="00FB7B28">
        <w:rPr>
          <w:rFonts w:ascii="Times New Roman" w:hAnsi="Times New Roman"/>
          <w:sz w:val="24"/>
          <w:szCs w:val="24"/>
        </w:rPr>
        <w:t xml:space="preserve"> </w:t>
      </w:r>
      <w:r w:rsidR="00231EBD" w:rsidRPr="00FB7B28">
        <w:rPr>
          <w:rFonts w:ascii="Times New Roman" w:hAnsi="Times New Roman"/>
          <w:sz w:val="24"/>
          <w:szCs w:val="24"/>
        </w:rPr>
        <w:t>(685/TT/2020), CERC has considered the tariff in the regional component. If</w:t>
      </w:r>
      <w:r w:rsidR="00FB7B28" w:rsidRPr="00FB7B28">
        <w:rPr>
          <w:rFonts w:ascii="Times New Roman" w:hAnsi="Times New Roman"/>
          <w:sz w:val="24"/>
          <w:szCs w:val="24"/>
        </w:rPr>
        <w:t xml:space="preserve"> </w:t>
      </w:r>
      <w:r w:rsidR="00231EBD" w:rsidRPr="00FB7B28">
        <w:rPr>
          <w:rFonts w:ascii="Times New Roman" w:hAnsi="Times New Roman"/>
          <w:sz w:val="24"/>
          <w:szCs w:val="24"/>
        </w:rPr>
        <w:t>considered in the national component, the ISTS charges would reduce</w:t>
      </w:r>
      <w:r w:rsidR="00FB7B28" w:rsidRPr="00FB7B28">
        <w:rPr>
          <w:rFonts w:ascii="Times New Roman" w:hAnsi="Times New Roman"/>
          <w:sz w:val="24"/>
          <w:szCs w:val="24"/>
        </w:rPr>
        <w:t xml:space="preserve"> </w:t>
      </w:r>
      <w:r w:rsidR="00231EBD" w:rsidRPr="00FB7B28">
        <w:rPr>
          <w:rFonts w:ascii="Times New Roman" w:hAnsi="Times New Roman"/>
          <w:sz w:val="24"/>
          <w:szCs w:val="24"/>
        </w:rPr>
        <w:t>significantly for all the Southern region beneficiaries. It was decided to file an</w:t>
      </w:r>
      <w:r w:rsidR="00FB7B28" w:rsidRPr="00FB7B28">
        <w:rPr>
          <w:rFonts w:ascii="Times New Roman" w:hAnsi="Times New Roman"/>
          <w:sz w:val="24"/>
          <w:szCs w:val="24"/>
        </w:rPr>
        <w:t xml:space="preserve"> </w:t>
      </w:r>
      <w:r w:rsidR="00231EBD" w:rsidRPr="00FB7B28">
        <w:rPr>
          <w:rFonts w:ascii="Times New Roman" w:hAnsi="Times New Roman"/>
          <w:sz w:val="24"/>
          <w:szCs w:val="24"/>
        </w:rPr>
        <w:t>appeal in APTEL against the impugned CERC tariff order dated 22.09.2022 in</w:t>
      </w:r>
      <w:r w:rsidR="00FB7B28" w:rsidRPr="00FB7B28">
        <w:rPr>
          <w:rFonts w:ascii="Times New Roman" w:hAnsi="Times New Roman"/>
          <w:sz w:val="24"/>
          <w:szCs w:val="24"/>
        </w:rPr>
        <w:t xml:space="preserve"> </w:t>
      </w:r>
      <w:r w:rsidR="00231EBD" w:rsidRPr="00FB7B28">
        <w:rPr>
          <w:rFonts w:ascii="Times New Roman" w:hAnsi="Times New Roman"/>
          <w:sz w:val="24"/>
          <w:szCs w:val="24"/>
        </w:rPr>
        <w:t>petition No. 685/TT/2020. Tamil Nadu has already filed the appeal and other SR</w:t>
      </w:r>
      <w:r w:rsidR="00FB7B28" w:rsidRPr="00FB7B28">
        <w:rPr>
          <w:rFonts w:ascii="Times New Roman" w:hAnsi="Times New Roman"/>
          <w:sz w:val="24"/>
          <w:szCs w:val="24"/>
        </w:rPr>
        <w:t xml:space="preserve"> </w:t>
      </w:r>
      <w:r w:rsidR="00231EBD" w:rsidRPr="00FB7B28">
        <w:rPr>
          <w:rFonts w:ascii="Times New Roman" w:hAnsi="Times New Roman"/>
          <w:sz w:val="24"/>
          <w:szCs w:val="24"/>
        </w:rPr>
        <w:t>beneficiaries are also in the process of filing the separate appeals against the</w:t>
      </w:r>
      <w:r w:rsidR="00FB7B28" w:rsidRPr="00FB7B28">
        <w:rPr>
          <w:rFonts w:ascii="Times New Roman" w:hAnsi="Times New Roman"/>
          <w:sz w:val="24"/>
          <w:szCs w:val="24"/>
        </w:rPr>
        <w:t xml:space="preserve"> </w:t>
      </w:r>
      <w:r w:rsidR="00231EBD" w:rsidRPr="00FB7B28">
        <w:rPr>
          <w:rFonts w:ascii="Times New Roman" w:hAnsi="Times New Roman"/>
          <w:sz w:val="24"/>
          <w:szCs w:val="24"/>
        </w:rPr>
        <w:t xml:space="preserve">CERC order. If the outcome of the Appeal filed in APTEL is in the </w:t>
      </w:r>
      <w:proofErr w:type="spellStart"/>
      <w:r w:rsidR="00231EBD" w:rsidRPr="00FB7B28">
        <w:rPr>
          <w:rFonts w:ascii="Times New Roman" w:hAnsi="Times New Roman"/>
          <w:sz w:val="24"/>
          <w:szCs w:val="24"/>
        </w:rPr>
        <w:t>favor</w:t>
      </w:r>
      <w:proofErr w:type="spellEnd"/>
      <w:r w:rsidR="00231EBD" w:rsidRPr="00FB7B28">
        <w:rPr>
          <w:rFonts w:ascii="Times New Roman" w:hAnsi="Times New Roman"/>
          <w:sz w:val="24"/>
          <w:szCs w:val="24"/>
        </w:rPr>
        <w:t xml:space="preserve"> of the</w:t>
      </w:r>
      <w:r w:rsidR="00FB7B28" w:rsidRPr="00FB7B28">
        <w:rPr>
          <w:rFonts w:ascii="Times New Roman" w:hAnsi="Times New Roman"/>
          <w:sz w:val="24"/>
          <w:szCs w:val="24"/>
        </w:rPr>
        <w:t xml:space="preserve"> </w:t>
      </w:r>
      <w:r w:rsidR="00231EBD" w:rsidRPr="00FB7B28">
        <w:rPr>
          <w:rFonts w:ascii="Times New Roman" w:hAnsi="Times New Roman"/>
          <w:sz w:val="24"/>
          <w:szCs w:val="24"/>
        </w:rPr>
        <w:t>southern beneficiaries then the ISTS charges would reduce and the same would</w:t>
      </w:r>
      <w:r w:rsidR="00FB7B28" w:rsidRPr="00FB7B28">
        <w:rPr>
          <w:rFonts w:ascii="Times New Roman" w:hAnsi="Times New Roman"/>
          <w:sz w:val="24"/>
          <w:szCs w:val="24"/>
        </w:rPr>
        <w:t xml:space="preserve"> </w:t>
      </w:r>
      <w:r w:rsidR="00231EBD" w:rsidRPr="00FB7B28">
        <w:rPr>
          <w:rFonts w:ascii="Times New Roman" w:hAnsi="Times New Roman"/>
          <w:sz w:val="24"/>
          <w:szCs w:val="24"/>
        </w:rPr>
        <w:t>be adjusted in the ARR after the final outcome.</w:t>
      </w:r>
      <w:r w:rsidR="00FB7B28" w:rsidRPr="00FB7B28">
        <w:rPr>
          <w:rFonts w:ascii="Times New Roman" w:hAnsi="Times New Roman"/>
          <w:sz w:val="24"/>
          <w:szCs w:val="24"/>
        </w:rPr>
        <w:t>”</w:t>
      </w:r>
      <w:r w:rsidR="00FB7B28">
        <w:rPr>
          <w:rFonts w:ascii="Times New Roman" w:hAnsi="Times New Roman"/>
          <w:sz w:val="24"/>
          <w:szCs w:val="24"/>
        </w:rPr>
        <w:t xml:space="preserve"> </w:t>
      </w:r>
      <w:r w:rsidR="00FB7B28" w:rsidRPr="00CB3E4C">
        <w:rPr>
          <w:rFonts w:ascii="Times New Roman" w:hAnsi="Times New Roman"/>
          <w:b/>
          <w:sz w:val="24"/>
          <w:szCs w:val="24"/>
        </w:rPr>
        <w:t>What is the outcome of the appeal before APTEL?</w:t>
      </w:r>
      <w:r w:rsidR="00CB3E4C">
        <w:rPr>
          <w:rFonts w:ascii="Times New Roman" w:hAnsi="Times New Roman"/>
          <w:b/>
          <w:sz w:val="24"/>
          <w:szCs w:val="24"/>
        </w:rPr>
        <w:t xml:space="preserve"> What further action, if required, the DISCOMs are taking to protect their interest and of their consumers in this regard?</w:t>
      </w:r>
    </w:p>
    <w:p w:rsidR="00CB3E4C" w:rsidRDefault="00CB3E4C" w:rsidP="00CB3E4C">
      <w:pPr>
        <w:jc w:val="both"/>
        <w:rPr>
          <w:rFonts w:ascii="Times New Roman" w:hAnsi="Times New Roman"/>
          <w:b/>
          <w:sz w:val="24"/>
          <w:szCs w:val="24"/>
        </w:rPr>
      </w:pPr>
    </w:p>
    <w:p w:rsidR="0096036E" w:rsidRDefault="00CB3E4C" w:rsidP="007139C4">
      <w:pPr>
        <w:pStyle w:val="ListParagraph"/>
        <w:numPr>
          <w:ilvl w:val="0"/>
          <w:numId w:val="1"/>
        </w:numPr>
        <w:jc w:val="both"/>
        <w:rPr>
          <w:rFonts w:ascii="Times New Roman" w:hAnsi="Times New Roman"/>
          <w:b/>
          <w:sz w:val="24"/>
          <w:szCs w:val="24"/>
        </w:rPr>
      </w:pPr>
      <w:r w:rsidRPr="007139C4">
        <w:rPr>
          <w:rFonts w:ascii="Times New Roman" w:hAnsi="Times New Roman"/>
          <w:b/>
          <w:sz w:val="24"/>
          <w:szCs w:val="24"/>
        </w:rPr>
        <w:t>Compared to the distribution losses</w:t>
      </w:r>
      <w:r w:rsidR="00193DE9" w:rsidRPr="007139C4">
        <w:rPr>
          <w:rFonts w:ascii="Times New Roman" w:hAnsi="Times New Roman"/>
          <w:b/>
          <w:sz w:val="24"/>
          <w:szCs w:val="24"/>
        </w:rPr>
        <w:t xml:space="preserve">, excluding EHT, </w:t>
      </w:r>
      <w:r w:rsidRPr="007139C4">
        <w:rPr>
          <w:rFonts w:ascii="Times New Roman" w:hAnsi="Times New Roman"/>
          <w:b/>
          <w:sz w:val="24"/>
          <w:szCs w:val="24"/>
        </w:rPr>
        <w:t xml:space="preserve">determined by the Commission for the year 2023-24, the DISCOMs have projected </w:t>
      </w:r>
      <w:r w:rsidR="00193DE9" w:rsidRPr="007139C4">
        <w:rPr>
          <w:rFonts w:ascii="Times New Roman" w:hAnsi="Times New Roman"/>
          <w:b/>
          <w:sz w:val="24"/>
          <w:szCs w:val="24"/>
        </w:rPr>
        <w:t>the same at higher levels for the year 2024-25. It also implies that the DISCOMs could not achieve the distribution loss trajectory determined by the Commission for the year 2023-24. In view of substantial investment</w:t>
      </w:r>
      <w:r w:rsidR="00602951">
        <w:rPr>
          <w:rFonts w:ascii="Times New Roman" w:hAnsi="Times New Roman"/>
          <w:b/>
          <w:sz w:val="24"/>
          <w:szCs w:val="24"/>
        </w:rPr>
        <w:t>s</w:t>
      </w:r>
      <w:r w:rsidR="00193DE9" w:rsidRPr="007139C4">
        <w:rPr>
          <w:rFonts w:ascii="Times New Roman" w:hAnsi="Times New Roman"/>
          <w:b/>
          <w:sz w:val="24"/>
          <w:szCs w:val="24"/>
        </w:rPr>
        <w:t xml:space="preserve"> being made</w:t>
      </w:r>
      <w:r w:rsidR="00DA4458">
        <w:rPr>
          <w:rFonts w:ascii="Times New Roman" w:hAnsi="Times New Roman"/>
          <w:b/>
          <w:sz w:val="24"/>
          <w:szCs w:val="24"/>
        </w:rPr>
        <w:t xml:space="preserve"> </w:t>
      </w:r>
      <w:r w:rsidR="00193DE9" w:rsidRPr="007139C4">
        <w:rPr>
          <w:rFonts w:ascii="Times New Roman" w:hAnsi="Times New Roman"/>
          <w:b/>
          <w:sz w:val="24"/>
          <w:szCs w:val="24"/>
        </w:rPr>
        <w:t>and steps for reduction of distribution losses claimed to have been taken and proposed to be taken by the DISCOMs, there should be accountability on their part to achieve the targets fixed by the Com</w:t>
      </w:r>
      <w:r w:rsidR="00DA4458">
        <w:rPr>
          <w:rFonts w:ascii="Times New Roman" w:hAnsi="Times New Roman"/>
          <w:b/>
          <w:sz w:val="24"/>
          <w:szCs w:val="24"/>
        </w:rPr>
        <w:t xml:space="preserve">mission. </w:t>
      </w:r>
      <w:r w:rsidR="00193DE9" w:rsidRPr="007139C4">
        <w:rPr>
          <w:rFonts w:ascii="Times New Roman" w:hAnsi="Times New Roman"/>
          <w:b/>
          <w:sz w:val="24"/>
          <w:szCs w:val="24"/>
        </w:rPr>
        <w:t xml:space="preserve">We request the </w:t>
      </w:r>
      <w:proofErr w:type="spellStart"/>
      <w:r w:rsidR="00193DE9" w:rsidRPr="007139C4">
        <w:rPr>
          <w:rFonts w:ascii="Times New Roman" w:hAnsi="Times New Roman"/>
          <w:b/>
          <w:sz w:val="24"/>
          <w:szCs w:val="24"/>
        </w:rPr>
        <w:t>Hon’ble</w:t>
      </w:r>
      <w:proofErr w:type="spellEnd"/>
      <w:r w:rsidR="00193DE9" w:rsidRPr="007139C4">
        <w:rPr>
          <w:rFonts w:ascii="Times New Roman" w:hAnsi="Times New Roman"/>
          <w:b/>
          <w:sz w:val="24"/>
          <w:szCs w:val="24"/>
        </w:rPr>
        <w:t xml:space="preserve"> Commission to determine targets for reduction of distr</w:t>
      </w:r>
      <w:r w:rsidR="00457D61">
        <w:rPr>
          <w:rFonts w:ascii="Times New Roman" w:hAnsi="Times New Roman"/>
          <w:b/>
          <w:sz w:val="24"/>
          <w:szCs w:val="24"/>
        </w:rPr>
        <w:t>ibution losses for</w:t>
      </w:r>
      <w:r w:rsidR="00193DE9" w:rsidRPr="007139C4">
        <w:rPr>
          <w:rFonts w:ascii="Times New Roman" w:hAnsi="Times New Roman"/>
          <w:b/>
          <w:sz w:val="24"/>
          <w:szCs w:val="24"/>
        </w:rPr>
        <w:t xml:space="preserve"> the next financial year realistically.</w:t>
      </w:r>
    </w:p>
    <w:p w:rsidR="007139C4" w:rsidRPr="007139C4" w:rsidRDefault="007139C4" w:rsidP="007139C4">
      <w:pPr>
        <w:pStyle w:val="ListParagraph"/>
        <w:rPr>
          <w:rFonts w:ascii="Times New Roman" w:hAnsi="Times New Roman"/>
          <w:b/>
          <w:sz w:val="24"/>
          <w:szCs w:val="24"/>
        </w:rPr>
      </w:pPr>
    </w:p>
    <w:p w:rsidR="007139C4" w:rsidRDefault="007139C4" w:rsidP="007139C4">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Regarding other costs, </w:t>
      </w:r>
      <w:r w:rsidR="00B437E1">
        <w:rPr>
          <w:rFonts w:ascii="Times New Roman" w:hAnsi="Times New Roman"/>
          <w:b/>
          <w:sz w:val="24"/>
          <w:szCs w:val="24"/>
        </w:rPr>
        <w:t>for the year 2024-25, the DISCOMs have shown</w:t>
      </w:r>
      <w:r w:rsidR="003A00F1">
        <w:rPr>
          <w:rFonts w:ascii="Times New Roman" w:hAnsi="Times New Roman"/>
          <w:b/>
          <w:sz w:val="24"/>
          <w:szCs w:val="24"/>
        </w:rPr>
        <w:t xml:space="preserve"> a total of Rs.302.21 </w:t>
      </w:r>
      <w:proofErr w:type="spellStart"/>
      <w:proofErr w:type="gramStart"/>
      <w:r w:rsidR="003A00F1">
        <w:rPr>
          <w:rFonts w:ascii="Times New Roman" w:hAnsi="Times New Roman"/>
          <w:b/>
          <w:sz w:val="24"/>
          <w:szCs w:val="24"/>
        </w:rPr>
        <w:t>crore</w:t>
      </w:r>
      <w:proofErr w:type="spellEnd"/>
      <w:r w:rsidR="003A00F1">
        <w:rPr>
          <w:rFonts w:ascii="Times New Roman" w:hAnsi="Times New Roman"/>
          <w:b/>
          <w:sz w:val="24"/>
          <w:szCs w:val="24"/>
        </w:rPr>
        <w:t xml:space="preserve">  -</w:t>
      </w:r>
      <w:proofErr w:type="gramEnd"/>
      <w:r w:rsidR="003A00F1">
        <w:rPr>
          <w:rFonts w:ascii="Times New Roman" w:hAnsi="Times New Roman"/>
          <w:b/>
          <w:sz w:val="24"/>
          <w:szCs w:val="24"/>
        </w:rPr>
        <w:t xml:space="preserve">   </w:t>
      </w:r>
      <w:r w:rsidR="00476B66">
        <w:rPr>
          <w:rFonts w:ascii="Times New Roman" w:hAnsi="Times New Roman"/>
          <w:b/>
          <w:sz w:val="24"/>
          <w:szCs w:val="24"/>
        </w:rPr>
        <w:t xml:space="preserve">SPDCL Rs.173.79 </w:t>
      </w:r>
      <w:proofErr w:type="spellStart"/>
      <w:r w:rsidR="00476B66">
        <w:rPr>
          <w:rFonts w:ascii="Times New Roman" w:hAnsi="Times New Roman"/>
          <w:b/>
          <w:sz w:val="24"/>
          <w:szCs w:val="24"/>
        </w:rPr>
        <w:t>crore</w:t>
      </w:r>
      <w:proofErr w:type="spellEnd"/>
      <w:r w:rsidR="00476B66">
        <w:rPr>
          <w:rFonts w:ascii="Times New Roman" w:hAnsi="Times New Roman"/>
          <w:b/>
          <w:sz w:val="24"/>
          <w:szCs w:val="24"/>
        </w:rPr>
        <w:t xml:space="preserve">, CPDCL Rs.138.18 </w:t>
      </w:r>
      <w:proofErr w:type="spellStart"/>
      <w:r w:rsidR="00476B66">
        <w:rPr>
          <w:rFonts w:ascii="Times New Roman" w:hAnsi="Times New Roman"/>
          <w:b/>
          <w:sz w:val="24"/>
          <w:szCs w:val="24"/>
        </w:rPr>
        <w:t>crore</w:t>
      </w:r>
      <w:proofErr w:type="spellEnd"/>
      <w:r w:rsidR="00476B66">
        <w:rPr>
          <w:rFonts w:ascii="Times New Roman" w:hAnsi="Times New Roman"/>
          <w:b/>
          <w:sz w:val="24"/>
          <w:szCs w:val="24"/>
        </w:rPr>
        <w:t xml:space="preserve"> and EPDCL Rs.90.24 </w:t>
      </w:r>
      <w:proofErr w:type="spellStart"/>
      <w:r w:rsidR="00476B66">
        <w:rPr>
          <w:rFonts w:ascii="Times New Roman" w:hAnsi="Times New Roman"/>
          <w:b/>
          <w:sz w:val="24"/>
          <w:szCs w:val="24"/>
        </w:rPr>
        <w:t>crore</w:t>
      </w:r>
      <w:proofErr w:type="spellEnd"/>
      <w:r w:rsidR="00476B66">
        <w:rPr>
          <w:rFonts w:ascii="Times New Roman" w:hAnsi="Times New Roman"/>
          <w:b/>
          <w:sz w:val="24"/>
          <w:szCs w:val="24"/>
        </w:rPr>
        <w:t xml:space="preserve">.  These expenditures pertain to AGL solar pump sets, energy efficient pump sets, DELP, compensation to the victims of electrical accidents and DBT to be </w:t>
      </w:r>
      <w:r w:rsidR="00476B66">
        <w:rPr>
          <w:rFonts w:ascii="Times New Roman" w:hAnsi="Times New Roman"/>
          <w:b/>
          <w:sz w:val="24"/>
          <w:szCs w:val="24"/>
        </w:rPr>
        <w:lastRenderedPageBreak/>
        <w:t xml:space="preserve">returned for FY 2021-22. To our objections repeatedly made over the years to imposing burdens of implementation of such schemes confined to certain number of consumers on all the consumers by allowing specific amounts to be factored in the ARR of the DISCOMs, instead of the governments or the beneficiary consumers bearing their share of the expenditure, no positive, fair and balanced response has come so far from successive Commissions. </w:t>
      </w:r>
      <w:r w:rsidR="000C029E">
        <w:rPr>
          <w:rFonts w:ascii="Times New Roman" w:hAnsi="Times New Roman"/>
          <w:b/>
          <w:sz w:val="24"/>
          <w:szCs w:val="24"/>
        </w:rPr>
        <w:t xml:space="preserve">The </w:t>
      </w:r>
      <w:proofErr w:type="spellStart"/>
      <w:r w:rsidR="000C029E">
        <w:rPr>
          <w:rFonts w:ascii="Times New Roman" w:hAnsi="Times New Roman"/>
          <w:b/>
          <w:sz w:val="24"/>
          <w:szCs w:val="24"/>
        </w:rPr>
        <w:t>Hon’ble</w:t>
      </w:r>
      <w:proofErr w:type="spellEnd"/>
      <w:r w:rsidR="000C029E">
        <w:rPr>
          <w:rFonts w:ascii="Times New Roman" w:hAnsi="Times New Roman"/>
          <w:b/>
          <w:sz w:val="24"/>
          <w:szCs w:val="24"/>
        </w:rPr>
        <w:t xml:space="preserve"> Commission has maintained that </w:t>
      </w:r>
      <w:r w:rsidR="000C029E" w:rsidRPr="002101CA">
        <w:rPr>
          <w:rFonts w:ascii="Times New Roman" w:hAnsi="Times New Roman"/>
          <w:sz w:val="24"/>
          <w:szCs w:val="24"/>
        </w:rPr>
        <w:t>“any savings on account of these projec</w:t>
      </w:r>
      <w:r w:rsidR="00981623" w:rsidRPr="002101CA">
        <w:rPr>
          <w:rFonts w:ascii="Times New Roman" w:hAnsi="Times New Roman"/>
          <w:sz w:val="24"/>
          <w:szCs w:val="24"/>
        </w:rPr>
        <w:t>t</w:t>
      </w:r>
      <w:r w:rsidR="000C029E" w:rsidRPr="002101CA">
        <w:rPr>
          <w:rFonts w:ascii="Times New Roman" w:hAnsi="Times New Roman"/>
          <w:sz w:val="24"/>
          <w:szCs w:val="24"/>
        </w:rPr>
        <w:t>s will be shared by all the consumers and accordingly the Commission has been allowing</w:t>
      </w:r>
      <w:r w:rsidR="00DE53A8" w:rsidRPr="002101CA">
        <w:rPr>
          <w:rFonts w:ascii="Times New Roman" w:hAnsi="Times New Roman"/>
          <w:sz w:val="24"/>
          <w:szCs w:val="24"/>
        </w:rPr>
        <w:t xml:space="preserve"> the same in ARR of respective DISCOMS over the years.  One of the stakeholders repeatedly raised objections to this issue in spite of the clear view expressed by the Commission in earlier orders. Further, as long as there is no tariff hike and the government is bearing the total revenue gap arrived at by the Commission, all these expenses have been borne by the Govt. </w:t>
      </w:r>
      <w:r w:rsidR="008C0020">
        <w:rPr>
          <w:rFonts w:ascii="Times New Roman" w:hAnsi="Times New Roman"/>
          <w:sz w:val="24"/>
          <w:szCs w:val="24"/>
        </w:rPr>
        <w:t>i</w:t>
      </w:r>
      <w:r w:rsidR="00DE53A8" w:rsidRPr="002101CA">
        <w:rPr>
          <w:rFonts w:ascii="Times New Roman" w:hAnsi="Times New Roman"/>
          <w:sz w:val="24"/>
          <w:szCs w:val="24"/>
        </w:rPr>
        <w:t>ndirectly as intended by him. There</w:t>
      </w:r>
      <w:r w:rsidR="002101CA" w:rsidRPr="002101CA">
        <w:rPr>
          <w:rFonts w:ascii="Times New Roman" w:hAnsi="Times New Roman"/>
          <w:sz w:val="24"/>
          <w:szCs w:val="24"/>
        </w:rPr>
        <w:t xml:space="preserve">fore, the Commission approves the expenses as filed with regard to EE&amp;EC projects” </w:t>
      </w:r>
      <w:r w:rsidR="002101CA" w:rsidRPr="002101CA">
        <w:rPr>
          <w:rFonts w:ascii="Times New Roman" w:hAnsi="Times New Roman"/>
          <w:b/>
          <w:sz w:val="24"/>
          <w:szCs w:val="24"/>
        </w:rPr>
        <w:t>(page 120 of RSTO for the FY 2023-24).</w:t>
      </w:r>
      <w:r w:rsidR="000C029E" w:rsidRPr="002101CA">
        <w:rPr>
          <w:rFonts w:ascii="Times New Roman" w:hAnsi="Times New Roman"/>
          <w:sz w:val="24"/>
          <w:szCs w:val="24"/>
        </w:rPr>
        <w:t xml:space="preserve"> </w:t>
      </w:r>
      <w:r w:rsidR="002101CA" w:rsidRPr="002101CA">
        <w:rPr>
          <w:rFonts w:ascii="Times New Roman" w:hAnsi="Times New Roman"/>
          <w:b/>
          <w:sz w:val="24"/>
          <w:szCs w:val="24"/>
        </w:rPr>
        <w:t xml:space="preserve">The contentions of the </w:t>
      </w:r>
      <w:proofErr w:type="spellStart"/>
      <w:r w:rsidR="002101CA" w:rsidRPr="002101CA">
        <w:rPr>
          <w:rFonts w:ascii="Times New Roman" w:hAnsi="Times New Roman"/>
          <w:b/>
          <w:sz w:val="24"/>
          <w:szCs w:val="24"/>
        </w:rPr>
        <w:t>Hon’ble</w:t>
      </w:r>
      <w:proofErr w:type="spellEnd"/>
      <w:r w:rsidR="002101CA" w:rsidRPr="002101CA">
        <w:rPr>
          <w:rFonts w:ascii="Times New Roman" w:hAnsi="Times New Roman"/>
          <w:b/>
          <w:sz w:val="24"/>
          <w:szCs w:val="24"/>
        </w:rPr>
        <w:t xml:space="preserve"> </w:t>
      </w:r>
      <w:r w:rsidR="002101CA">
        <w:rPr>
          <w:rFonts w:ascii="Times New Roman" w:hAnsi="Times New Roman"/>
          <w:b/>
          <w:sz w:val="24"/>
          <w:szCs w:val="24"/>
        </w:rPr>
        <w:t>Commission do not hold water for the following reasons, among others:</w:t>
      </w:r>
    </w:p>
    <w:p w:rsidR="002101CA" w:rsidRDefault="002101CA" w:rsidP="002101CA">
      <w:pPr>
        <w:jc w:val="both"/>
        <w:rPr>
          <w:rFonts w:ascii="Times New Roman" w:hAnsi="Times New Roman"/>
          <w:b/>
          <w:sz w:val="24"/>
          <w:szCs w:val="24"/>
        </w:rPr>
      </w:pPr>
    </w:p>
    <w:p w:rsidR="002101CA" w:rsidRDefault="002101CA" w:rsidP="002101CA">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That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not incorporated our submissions and responded to them specifically </w:t>
      </w:r>
      <w:r w:rsidR="00447277">
        <w:rPr>
          <w:rFonts w:ascii="Times New Roman" w:hAnsi="Times New Roman"/>
          <w:b/>
          <w:sz w:val="24"/>
          <w:szCs w:val="24"/>
        </w:rPr>
        <w:t>in the RSTO shows</w:t>
      </w:r>
      <w:r>
        <w:rPr>
          <w:rFonts w:ascii="Times New Roman" w:hAnsi="Times New Roman"/>
          <w:b/>
          <w:sz w:val="24"/>
          <w:szCs w:val="24"/>
        </w:rPr>
        <w:t xml:space="preserve"> glaring deficiencies in considering our submissions.</w:t>
      </w:r>
    </w:p>
    <w:p w:rsidR="002E26F3" w:rsidRDefault="002E26F3" w:rsidP="002E26F3">
      <w:pPr>
        <w:pStyle w:val="ListParagraph"/>
        <w:jc w:val="both"/>
        <w:rPr>
          <w:rFonts w:ascii="Times New Roman" w:hAnsi="Times New Roman"/>
          <w:b/>
          <w:sz w:val="24"/>
          <w:szCs w:val="24"/>
        </w:rPr>
      </w:pPr>
    </w:p>
    <w:p w:rsidR="002E26F3" w:rsidRDefault="002101CA" w:rsidP="002101CA">
      <w:pPr>
        <w:pStyle w:val="ListParagraph"/>
        <w:numPr>
          <w:ilvl w:val="0"/>
          <w:numId w:val="2"/>
        </w:numPr>
        <w:jc w:val="both"/>
        <w:rPr>
          <w:rFonts w:ascii="Times New Roman" w:hAnsi="Times New Roman"/>
          <w:b/>
          <w:sz w:val="24"/>
          <w:szCs w:val="24"/>
        </w:rPr>
      </w:pPr>
      <w:r>
        <w:rPr>
          <w:rFonts w:ascii="Times New Roman" w:hAnsi="Times New Roman"/>
          <w:b/>
          <w:sz w:val="24"/>
          <w:szCs w:val="24"/>
        </w:rPr>
        <w:t>We have explained how any savings on account of these projects will not be shared by all the consumers and that the said benefits would accrue to the consumers for whom those schemes or projects are implemen</w:t>
      </w:r>
      <w:r w:rsidR="00EF4305">
        <w:rPr>
          <w:rFonts w:ascii="Times New Roman" w:hAnsi="Times New Roman"/>
          <w:b/>
          <w:sz w:val="24"/>
          <w:szCs w:val="24"/>
        </w:rPr>
        <w:t xml:space="preserve">ted in the form of reduction </w:t>
      </w:r>
      <w:r w:rsidR="00A1786F">
        <w:rPr>
          <w:rFonts w:ascii="Times New Roman" w:hAnsi="Times New Roman"/>
          <w:b/>
          <w:sz w:val="24"/>
          <w:szCs w:val="24"/>
        </w:rPr>
        <w:t xml:space="preserve">of amounts in their power bills to be paid for lesser </w:t>
      </w:r>
      <w:r w:rsidR="00EF4305">
        <w:rPr>
          <w:rFonts w:ascii="Times New Roman" w:hAnsi="Times New Roman"/>
          <w:b/>
          <w:sz w:val="24"/>
          <w:szCs w:val="24"/>
        </w:rPr>
        <w:t>consumption</w:t>
      </w:r>
      <w:r w:rsidR="008C0020">
        <w:rPr>
          <w:rFonts w:ascii="Times New Roman" w:hAnsi="Times New Roman"/>
          <w:b/>
          <w:sz w:val="24"/>
          <w:szCs w:val="24"/>
        </w:rPr>
        <w:t xml:space="preserve"> </w:t>
      </w:r>
      <w:r>
        <w:rPr>
          <w:rFonts w:ascii="Times New Roman" w:hAnsi="Times New Roman"/>
          <w:b/>
          <w:sz w:val="24"/>
          <w:szCs w:val="24"/>
        </w:rPr>
        <w:t xml:space="preserve">and the </w:t>
      </w:r>
      <w:proofErr w:type="spellStart"/>
      <w:r>
        <w:rPr>
          <w:rFonts w:ascii="Times New Roman" w:hAnsi="Times New Roman"/>
          <w:b/>
          <w:sz w:val="24"/>
          <w:szCs w:val="24"/>
        </w:rPr>
        <w:t>GoAP</w:t>
      </w:r>
      <w:proofErr w:type="spellEnd"/>
      <w:r w:rsidR="008C0020">
        <w:rPr>
          <w:rFonts w:ascii="Times New Roman" w:hAnsi="Times New Roman"/>
          <w:b/>
          <w:sz w:val="24"/>
          <w:szCs w:val="24"/>
        </w:rPr>
        <w:t xml:space="preserve"> in the form of reduction of subsidy it gives. Except making a sweeping observation that any savings on account of these projects will be shared by all the consumers, the </w:t>
      </w:r>
      <w:proofErr w:type="spellStart"/>
      <w:r w:rsidR="008C0020">
        <w:rPr>
          <w:rFonts w:ascii="Times New Roman" w:hAnsi="Times New Roman"/>
          <w:b/>
          <w:sz w:val="24"/>
          <w:szCs w:val="24"/>
        </w:rPr>
        <w:t>Hon’ble</w:t>
      </w:r>
      <w:proofErr w:type="spellEnd"/>
      <w:r w:rsidR="008C0020">
        <w:rPr>
          <w:rFonts w:ascii="Times New Roman" w:hAnsi="Times New Roman"/>
          <w:b/>
          <w:sz w:val="24"/>
          <w:szCs w:val="24"/>
        </w:rPr>
        <w:t xml:space="preserve"> Commission has not explained </w:t>
      </w:r>
      <w:r w:rsidR="005F0445">
        <w:rPr>
          <w:rFonts w:ascii="Times New Roman" w:hAnsi="Times New Roman"/>
          <w:b/>
          <w:sz w:val="24"/>
          <w:szCs w:val="24"/>
        </w:rPr>
        <w:t xml:space="preserve">and substantiated </w:t>
      </w:r>
      <w:r w:rsidR="008C0020">
        <w:rPr>
          <w:rFonts w:ascii="Times New Roman" w:hAnsi="Times New Roman"/>
          <w:b/>
          <w:sz w:val="24"/>
          <w:szCs w:val="24"/>
        </w:rPr>
        <w:t>how it is possible.</w:t>
      </w:r>
    </w:p>
    <w:p w:rsidR="002101CA" w:rsidRPr="002E26F3" w:rsidRDefault="008C0020" w:rsidP="002E26F3">
      <w:pPr>
        <w:jc w:val="both"/>
        <w:rPr>
          <w:rFonts w:ascii="Times New Roman" w:hAnsi="Times New Roman"/>
          <w:b/>
          <w:sz w:val="24"/>
          <w:szCs w:val="24"/>
        </w:rPr>
      </w:pPr>
      <w:r w:rsidRPr="002E26F3">
        <w:rPr>
          <w:rFonts w:ascii="Times New Roman" w:hAnsi="Times New Roman"/>
          <w:b/>
          <w:sz w:val="24"/>
          <w:szCs w:val="24"/>
        </w:rPr>
        <w:t xml:space="preserve"> </w:t>
      </w:r>
    </w:p>
    <w:p w:rsidR="008C0020" w:rsidRDefault="008C0020" w:rsidP="002101CA">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The contention of the </w:t>
      </w:r>
      <w:proofErr w:type="spellStart"/>
      <w:r>
        <w:rPr>
          <w:rFonts w:ascii="Times New Roman" w:hAnsi="Times New Roman"/>
          <w:b/>
          <w:sz w:val="24"/>
          <w:szCs w:val="24"/>
        </w:rPr>
        <w:t>Hob’ble</w:t>
      </w:r>
      <w:proofErr w:type="spellEnd"/>
      <w:r>
        <w:rPr>
          <w:rFonts w:ascii="Times New Roman" w:hAnsi="Times New Roman"/>
          <w:b/>
          <w:sz w:val="24"/>
          <w:szCs w:val="24"/>
        </w:rPr>
        <w:t xml:space="preserve"> Commission that, as long as there is no tariff hike and the government is bearing the total revenue gap arrived at by the Commission, all these expenses have been borne by the government indirectly misses the point that government is providing subsidy to consumers of its choice on tariffs to be paid by them, not on the said projects or schemes</w:t>
      </w:r>
      <w:r w:rsidR="00F53ACB">
        <w:rPr>
          <w:rFonts w:ascii="Times New Roman" w:hAnsi="Times New Roman"/>
          <w:b/>
          <w:sz w:val="24"/>
          <w:szCs w:val="24"/>
        </w:rPr>
        <w:t xml:space="preserve"> fully</w:t>
      </w:r>
      <w:r>
        <w:rPr>
          <w:rFonts w:ascii="Times New Roman" w:hAnsi="Times New Roman"/>
          <w:b/>
          <w:sz w:val="24"/>
          <w:szCs w:val="24"/>
        </w:rPr>
        <w:t xml:space="preserve">. </w:t>
      </w:r>
      <w:r w:rsidR="00D20580">
        <w:rPr>
          <w:rFonts w:ascii="Times New Roman" w:hAnsi="Times New Roman"/>
          <w:b/>
          <w:sz w:val="24"/>
          <w:szCs w:val="24"/>
        </w:rPr>
        <w:t xml:space="preserve">When the amounts claimed by the DISCOMs for these projects or schemes and approved by the Commission, they are covered in the cost of service worked out for each category of consumers.  Subsidy provided by the government confines to the consumers concerned, while a part of the amount </w:t>
      </w:r>
      <w:r w:rsidR="003366E7">
        <w:rPr>
          <w:rFonts w:ascii="Times New Roman" w:hAnsi="Times New Roman"/>
          <w:b/>
          <w:sz w:val="24"/>
          <w:szCs w:val="24"/>
        </w:rPr>
        <w:t xml:space="preserve">claimed for the said projects or schemes </w:t>
      </w:r>
      <w:r w:rsidR="00D20580">
        <w:rPr>
          <w:rFonts w:ascii="Times New Roman" w:hAnsi="Times New Roman"/>
          <w:b/>
          <w:sz w:val="24"/>
          <w:szCs w:val="24"/>
        </w:rPr>
        <w:t xml:space="preserve">is covered in cost of service determined by the Commission for non-subsidised consumers and that is the </w:t>
      </w:r>
      <w:r w:rsidR="005B0FDE">
        <w:rPr>
          <w:rFonts w:ascii="Times New Roman" w:hAnsi="Times New Roman"/>
          <w:b/>
          <w:sz w:val="24"/>
          <w:szCs w:val="24"/>
        </w:rPr>
        <w:t xml:space="preserve">unjust and </w:t>
      </w:r>
      <w:r w:rsidR="00D20580">
        <w:rPr>
          <w:rFonts w:ascii="Times New Roman" w:hAnsi="Times New Roman"/>
          <w:b/>
          <w:sz w:val="24"/>
          <w:szCs w:val="24"/>
        </w:rPr>
        <w:t>avoidable burden on the latter.</w:t>
      </w:r>
    </w:p>
    <w:p w:rsidR="002E26F3" w:rsidRPr="002E26F3" w:rsidRDefault="002E26F3" w:rsidP="002E26F3">
      <w:pPr>
        <w:jc w:val="both"/>
        <w:rPr>
          <w:rFonts w:ascii="Times New Roman" w:hAnsi="Times New Roman"/>
          <w:b/>
          <w:sz w:val="24"/>
          <w:szCs w:val="24"/>
        </w:rPr>
      </w:pPr>
    </w:p>
    <w:p w:rsidR="002E26F3" w:rsidRDefault="00D20580" w:rsidP="002E26F3">
      <w:pPr>
        <w:pStyle w:val="ListParagraph"/>
        <w:numPr>
          <w:ilvl w:val="0"/>
          <w:numId w:val="2"/>
        </w:numPr>
        <w:jc w:val="both"/>
        <w:rPr>
          <w:rFonts w:ascii="Times New Roman" w:hAnsi="Times New Roman"/>
          <w:b/>
          <w:sz w:val="24"/>
          <w:szCs w:val="24"/>
        </w:rPr>
      </w:pPr>
      <w:r w:rsidRPr="000D57B1">
        <w:rPr>
          <w:rFonts w:ascii="Times New Roman" w:hAnsi="Times New Roman"/>
          <w:b/>
          <w:sz w:val="24"/>
          <w:szCs w:val="24"/>
        </w:rPr>
        <w:t xml:space="preserve">Going by the argument of the Commission, conversely, if there is tariff hike, then there should not be any benefit </w:t>
      </w:r>
      <w:r w:rsidR="000D57B1">
        <w:rPr>
          <w:rFonts w:ascii="Times New Roman" w:hAnsi="Times New Roman"/>
          <w:b/>
          <w:sz w:val="24"/>
          <w:szCs w:val="24"/>
        </w:rPr>
        <w:t xml:space="preserve">to non-subsidised consumers on account </w:t>
      </w:r>
      <w:r w:rsidRPr="000D57B1">
        <w:rPr>
          <w:rFonts w:ascii="Times New Roman" w:hAnsi="Times New Roman"/>
          <w:b/>
          <w:sz w:val="24"/>
          <w:szCs w:val="24"/>
        </w:rPr>
        <w:t>of subsidy being provided by the government</w:t>
      </w:r>
      <w:r w:rsidR="000D57B1">
        <w:rPr>
          <w:rFonts w:ascii="Times New Roman" w:hAnsi="Times New Roman"/>
          <w:b/>
          <w:sz w:val="24"/>
          <w:szCs w:val="24"/>
        </w:rPr>
        <w:t xml:space="preserve"> to subsidised consumers, including the beneficiaries of the said projects and schemes.</w:t>
      </w:r>
    </w:p>
    <w:p w:rsidR="002E26F3" w:rsidRPr="002E26F3" w:rsidRDefault="002E26F3" w:rsidP="002E26F3">
      <w:pPr>
        <w:pStyle w:val="ListParagraph"/>
        <w:rPr>
          <w:rFonts w:ascii="Times New Roman" w:hAnsi="Times New Roman"/>
          <w:b/>
          <w:sz w:val="24"/>
          <w:szCs w:val="24"/>
        </w:rPr>
      </w:pPr>
    </w:p>
    <w:p w:rsidR="005B0FDE" w:rsidRDefault="005B0FDE" w:rsidP="002E26F3">
      <w:pPr>
        <w:pStyle w:val="ListParagraph"/>
        <w:numPr>
          <w:ilvl w:val="0"/>
          <w:numId w:val="2"/>
        </w:numPr>
        <w:jc w:val="both"/>
        <w:rPr>
          <w:rFonts w:ascii="Times New Roman" w:hAnsi="Times New Roman"/>
          <w:b/>
          <w:sz w:val="24"/>
          <w:szCs w:val="24"/>
        </w:rPr>
      </w:pPr>
      <w:r w:rsidRPr="002E26F3">
        <w:rPr>
          <w:rFonts w:ascii="Times New Roman" w:hAnsi="Times New Roman"/>
          <w:b/>
          <w:sz w:val="24"/>
          <w:szCs w:val="24"/>
        </w:rPr>
        <w:lastRenderedPageBreak/>
        <w:t xml:space="preserve">What is clear from the stand of the </w:t>
      </w:r>
      <w:proofErr w:type="spellStart"/>
      <w:r w:rsidRPr="002E26F3">
        <w:rPr>
          <w:rFonts w:ascii="Times New Roman" w:hAnsi="Times New Roman"/>
          <w:b/>
          <w:sz w:val="24"/>
          <w:szCs w:val="24"/>
        </w:rPr>
        <w:t>Hon’ble</w:t>
      </w:r>
      <w:proofErr w:type="spellEnd"/>
      <w:r w:rsidRPr="002E26F3">
        <w:rPr>
          <w:rFonts w:ascii="Times New Roman" w:hAnsi="Times New Roman"/>
          <w:b/>
          <w:sz w:val="24"/>
          <w:szCs w:val="24"/>
        </w:rPr>
        <w:t xml:space="preserve"> Commission is that it is not inclined to correct an imbalanced stand taken by a previous Commission</w:t>
      </w:r>
      <w:r w:rsidR="003B7F73" w:rsidRPr="002E26F3">
        <w:rPr>
          <w:rFonts w:ascii="Times New Roman" w:hAnsi="Times New Roman"/>
          <w:b/>
          <w:sz w:val="24"/>
          <w:szCs w:val="24"/>
        </w:rPr>
        <w:t>;</w:t>
      </w:r>
      <w:r w:rsidRPr="002E26F3">
        <w:rPr>
          <w:rFonts w:ascii="Times New Roman" w:hAnsi="Times New Roman"/>
          <w:b/>
          <w:sz w:val="24"/>
          <w:szCs w:val="24"/>
        </w:rPr>
        <w:t xml:space="preserve"> it is inclined to continue the same questionable stand</w:t>
      </w:r>
      <w:r w:rsidR="00D22183">
        <w:rPr>
          <w:rFonts w:ascii="Times New Roman" w:hAnsi="Times New Roman"/>
          <w:b/>
          <w:sz w:val="24"/>
          <w:szCs w:val="24"/>
        </w:rPr>
        <w:t>.</w:t>
      </w:r>
    </w:p>
    <w:p w:rsidR="002E26F3" w:rsidRPr="002E26F3" w:rsidRDefault="002E26F3" w:rsidP="002E26F3">
      <w:pPr>
        <w:jc w:val="both"/>
        <w:rPr>
          <w:rFonts w:ascii="Times New Roman" w:hAnsi="Times New Roman"/>
          <w:b/>
          <w:sz w:val="24"/>
          <w:szCs w:val="24"/>
        </w:rPr>
      </w:pPr>
    </w:p>
    <w:p w:rsidR="002E26F3" w:rsidRDefault="005B0FDE" w:rsidP="000D57B1">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What is clear from the stand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is that</w:t>
      </w:r>
      <w:r w:rsidR="00460680">
        <w:rPr>
          <w:rFonts w:ascii="Times New Roman" w:hAnsi="Times New Roman"/>
          <w:b/>
          <w:sz w:val="24"/>
          <w:szCs w:val="24"/>
        </w:rPr>
        <w:t>,</w:t>
      </w:r>
      <w:r>
        <w:rPr>
          <w:rFonts w:ascii="Times New Roman" w:hAnsi="Times New Roman"/>
          <w:b/>
          <w:sz w:val="24"/>
          <w:szCs w:val="24"/>
        </w:rPr>
        <w:t xml:space="preserve"> </w:t>
      </w:r>
      <w:r w:rsidR="00460680">
        <w:rPr>
          <w:rFonts w:ascii="Times New Roman" w:hAnsi="Times New Roman"/>
          <w:b/>
          <w:sz w:val="24"/>
          <w:szCs w:val="24"/>
        </w:rPr>
        <w:t>for the decisions taken by the government and regulations and orders issued by the Commission</w:t>
      </w:r>
      <w:r w:rsidR="00CD7443">
        <w:rPr>
          <w:rFonts w:ascii="Times New Roman" w:hAnsi="Times New Roman"/>
          <w:b/>
          <w:sz w:val="24"/>
          <w:szCs w:val="24"/>
        </w:rPr>
        <w:t>s</w:t>
      </w:r>
      <w:r w:rsidR="00460680">
        <w:rPr>
          <w:rFonts w:ascii="Times New Roman" w:hAnsi="Times New Roman"/>
          <w:b/>
          <w:sz w:val="24"/>
          <w:szCs w:val="24"/>
        </w:rPr>
        <w:t xml:space="preserve">,  without any clarity as to who should bear the burden thereof, whether the government or the beneficiary consumers or all the consumers, including non-beneficiary consumers, imposing such burdens on all the consumers is </w:t>
      </w:r>
      <w:r w:rsidR="008B7776">
        <w:rPr>
          <w:rFonts w:ascii="Times New Roman" w:hAnsi="Times New Roman"/>
          <w:b/>
          <w:sz w:val="24"/>
          <w:szCs w:val="24"/>
        </w:rPr>
        <w:t xml:space="preserve">treated as </w:t>
      </w:r>
      <w:r w:rsidR="00460680">
        <w:rPr>
          <w:rFonts w:ascii="Times New Roman" w:hAnsi="Times New Roman"/>
          <w:b/>
          <w:sz w:val="24"/>
          <w:szCs w:val="24"/>
        </w:rPr>
        <w:t>right.</w:t>
      </w:r>
    </w:p>
    <w:p w:rsidR="007E2877" w:rsidRPr="002E26F3" w:rsidRDefault="00460680" w:rsidP="002E26F3">
      <w:pPr>
        <w:jc w:val="both"/>
        <w:rPr>
          <w:rFonts w:ascii="Times New Roman" w:hAnsi="Times New Roman"/>
          <w:b/>
          <w:sz w:val="24"/>
          <w:szCs w:val="24"/>
        </w:rPr>
      </w:pPr>
      <w:r w:rsidRPr="002E26F3">
        <w:rPr>
          <w:rFonts w:ascii="Times New Roman" w:hAnsi="Times New Roman"/>
          <w:b/>
          <w:sz w:val="24"/>
          <w:szCs w:val="24"/>
        </w:rPr>
        <w:t xml:space="preserve">  </w:t>
      </w:r>
    </w:p>
    <w:p w:rsidR="007E2877" w:rsidRDefault="00460680" w:rsidP="000D57B1">
      <w:pPr>
        <w:pStyle w:val="ListParagraph"/>
        <w:numPr>
          <w:ilvl w:val="0"/>
          <w:numId w:val="2"/>
        </w:numPr>
        <w:jc w:val="both"/>
        <w:rPr>
          <w:rFonts w:ascii="Times New Roman" w:hAnsi="Times New Roman"/>
          <w:b/>
          <w:sz w:val="24"/>
          <w:szCs w:val="24"/>
        </w:rPr>
      </w:pPr>
      <w:r>
        <w:rPr>
          <w:rFonts w:ascii="Times New Roman" w:hAnsi="Times New Roman"/>
          <w:b/>
          <w:sz w:val="24"/>
          <w:szCs w:val="24"/>
        </w:rPr>
        <w:t>What is clear</w:t>
      </w:r>
      <w:r w:rsidR="007E2877">
        <w:rPr>
          <w:rFonts w:ascii="Times New Roman" w:hAnsi="Times New Roman"/>
          <w:b/>
          <w:sz w:val="24"/>
          <w:szCs w:val="24"/>
        </w:rPr>
        <w:t xml:space="preserve"> from the stand of the </w:t>
      </w:r>
      <w:proofErr w:type="spellStart"/>
      <w:r w:rsidR="007E2877">
        <w:rPr>
          <w:rFonts w:ascii="Times New Roman" w:hAnsi="Times New Roman"/>
          <w:b/>
          <w:sz w:val="24"/>
          <w:szCs w:val="24"/>
        </w:rPr>
        <w:t>Hon’ble</w:t>
      </w:r>
      <w:proofErr w:type="spellEnd"/>
      <w:r w:rsidR="007E2877">
        <w:rPr>
          <w:rFonts w:ascii="Times New Roman" w:hAnsi="Times New Roman"/>
          <w:b/>
          <w:sz w:val="24"/>
          <w:szCs w:val="24"/>
        </w:rPr>
        <w:t xml:space="preserve"> Commission</w:t>
      </w:r>
      <w:r>
        <w:rPr>
          <w:rFonts w:ascii="Times New Roman" w:hAnsi="Times New Roman"/>
          <w:b/>
          <w:sz w:val="24"/>
          <w:szCs w:val="24"/>
        </w:rPr>
        <w:t xml:space="preserve"> is that the successive Commissions take the responsibility on themselves, without </w:t>
      </w:r>
      <w:r w:rsidR="001D3226">
        <w:rPr>
          <w:rFonts w:ascii="Times New Roman" w:hAnsi="Times New Roman"/>
          <w:b/>
          <w:sz w:val="24"/>
          <w:szCs w:val="24"/>
        </w:rPr>
        <w:t>even any specific direction from</w:t>
      </w:r>
      <w:r>
        <w:rPr>
          <w:rFonts w:ascii="Times New Roman" w:hAnsi="Times New Roman"/>
          <w:b/>
          <w:sz w:val="24"/>
          <w:szCs w:val="24"/>
        </w:rPr>
        <w:t xml:space="preserve"> the government, </w:t>
      </w:r>
      <w:r w:rsidR="00686E22">
        <w:rPr>
          <w:rFonts w:ascii="Times New Roman" w:hAnsi="Times New Roman"/>
          <w:b/>
          <w:sz w:val="24"/>
          <w:szCs w:val="24"/>
        </w:rPr>
        <w:t>to impose such burdens on non-beneficiary consumers, instead of directing that the government, or the DISCOMs, or the beneficiary consumers should bear the expenditure incurred for such projects or schemes.</w:t>
      </w:r>
    </w:p>
    <w:p w:rsidR="002E26F3" w:rsidRPr="002E26F3" w:rsidRDefault="002E26F3" w:rsidP="002E26F3">
      <w:pPr>
        <w:jc w:val="both"/>
        <w:rPr>
          <w:rFonts w:ascii="Times New Roman" w:hAnsi="Times New Roman"/>
          <w:b/>
          <w:sz w:val="24"/>
          <w:szCs w:val="24"/>
        </w:rPr>
      </w:pPr>
    </w:p>
    <w:p w:rsidR="003170FF" w:rsidRDefault="007E2877" w:rsidP="000D57B1">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What is clear from the stand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is that, ERC</w:t>
      </w:r>
      <w:r w:rsidR="003170FF">
        <w:rPr>
          <w:rFonts w:ascii="Times New Roman" w:hAnsi="Times New Roman"/>
          <w:b/>
          <w:sz w:val="24"/>
          <w:szCs w:val="24"/>
        </w:rPr>
        <w:t xml:space="preserve"> can take any decision, irrespective</w:t>
      </w:r>
      <w:r w:rsidR="00811A08">
        <w:rPr>
          <w:rFonts w:ascii="Times New Roman" w:hAnsi="Times New Roman"/>
          <w:b/>
          <w:sz w:val="24"/>
          <w:szCs w:val="24"/>
        </w:rPr>
        <w:t xml:space="preserve"> of</w:t>
      </w:r>
      <w:r w:rsidR="003170FF">
        <w:rPr>
          <w:rFonts w:ascii="Times New Roman" w:hAnsi="Times New Roman"/>
          <w:b/>
          <w:sz w:val="24"/>
          <w:szCs w:val="24"/>
        </w:rPr>
        <w:t xml:space="preserve"> its merits and demerits, </w:t>
      </w:r>
      <w:r w:rsidR="00811A08">
        <w:rPr>
          <w:rFonts w:ascii="Times New Roman" w:hAnsi="Times New Roman"/>
          <w:b/>
          <w:sz w:val="24"/>
          <w:szCs w:val="24"/>
        </w:rPr>
        <w:t xml:space="preserve">and </w:t>
      </w:r>
      <w:r w:rsidR="003170FF">
        <w:rPr>
          <w:rFonts w:ascii="Times New Roman" w:hAnsi="Times New Roman"/>
          <w:b/>
          <w:sz w:val="24"/>
          <w:szCs w:val="24"/>
        </w:rPr>
        <w:t>that, if stakeholders are aggrieved, ERC need not re-examine and correct its decision even when there are valid and justifiable grounds</w:t>
      </w:r>
      <w:r>
        <w:rPr>
          <w:rFonts w:ascii="Times New Roman" w:hAnsi="Times New Roman"/>
          <w:b/>
          <w:sz w:val="24"/>
          <w:szCs w:val="24"/>
        </w:rPr>
        <w:t xml:space="preserve"> </w:t>
      </w:r>
      <w:r w:rsidR="00460680">
        <w:rPr>
          <w:rFonts w:ascii="Times New Roman" w:hAnsi="Times New Roman"/>
          <w:b/>
          <w:sz w:val="24"/>
          <w:szCs w:val="24"/>
        </w:rPr>
        <w:t xml:space="preserve"> </w:t>
      </w:r>
      <w:r w:rsidR="003170FF">
        <w:rPr>
          <w:rFonts w:ascii="Times New Roman" w:hAnsi="Times New Roman"/>
          <w:b/>
          <w:sz w:val="24"/>
          <w:szCs w:val="24"/>
        </w:rPr>
        <w:t>for the same</w:t>
      </w:r>
      <w:r w:rsidR="008D44E7">
        <w:rPr>
          <w:rFonts w:ascii="Times New Roman" w:hAnsi="Times New Roman"/>
          <w:b/>
          <w:sz w:val="24"/>
          <w:szCs w:val="24"/>
        </w:rPr>
        <w:t xml:space="preserve"> articulated before it</w:t>
      </w:r>
      <w:r w:rsidR="003170FF">
        <w:rPr>
          <w:rFonts w:ascii="Times New Roman" w:hAnsi="Times New Roman"/>
          <w:b/>
          <w:sz w:val="24"/>
          <w:szCs w:val="24"/>
        </w:rPr>
        <w:t>.</w:t>
      </w:r>
    </w:p>
    <w:p w:rsidR="002E26F3" w:rsidRPr="002E26F3" w:rsidRDefault="002E26F3" w:rsidP="002E26F3">
      <w:pPr>
        <w:jc w:val="both"/>
        <w:rPr>
          <w:rFonts w:ascii="Times New Roman" w:hAnsi="Times New Roman"/>
          <w:b/>
          <w:sz w:val="24"/>
          <w:szCs w:val="24"/>
        </w:rPr>
      </w:pPr>
    </w:p>
    <w:p w:rsidR="00611F15" w:rsidRDefault="003170FF" w:rsidP="000D57B1">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What is clear from the stand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is that, if stakeholders are aggrieved by a decision of the Commission, they are free to go in for appeal against</w:t>
      </w:r>
      <w:r w:rsidR="005B0FDE">
        <w:rPr>
          <w:rFonts w:ascii="Times New Roman" w:hAnsi="Times New Roman"/>
          <w:b/>
          <w:sz w:val="24"/>
          <w:szCs w:val="24"/>
        </w:rPr>
        <w:t xml:space="preserve"> </w:t>
      </w:r>
      <w:r>
        <w:rPr>
          <w:rFonts w:ascii="Times New Roman" w:hAnsi="Times New Roman"/>
          <w:b/>
          <w:sz w:val="24"/>
          <w:szCs w:val="24"/>
        </w:rPr>
        <w:t>it in the appropriate appellate authority and saddle themselves with legal litigations.</w:t>
      </w:r>
    </w:p>
    <w:p w:rsidR="002E26F3" w:rsidRPr="002E26F3" w:rsidRDefault="002E26F3" w:rsidP="002E26F3">
      <w:pPr>
        <w:jc w:val="both"/>
        <w:rPr>
          <w:rFonts w:ascii="Times New Roman" w:hAnsi="Times New Roman"/>
          <w:b/>
          <w:sz w:val="24"/>
          <w:szCs w:val="24"/>
        </w:rPr>
      </w:pPr>
    </w:p>
    <w:p w:rsidR="00611F15" w:rsidRDefault="0084407E" w:rsidP="000D57B1">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 What is clear is that one should exercise one’s</w:t>
      </w:r>
      <w:r w:rsidR="00611F15">
        <w:rPr>
          <w:rFonts w:ascii="Times New Roman" w:hAnsi="Times New Roman"/>
          <w:b/>
          <w:sz w:val="24"/>
          <w:szCs w:val="24"/>
        </w:rPr>
        <w:t xml:space="preserve"> professional integrity, intellectual honesty and moral courage to recognise and tell the truth, what is right or wrong, and a firm inclination to take specific action to correct what is </w:t>
      </w:r>
      <w:r w:rsidR="002E26F3">
        <w:rPr>
          <w:rFonts w:ascii="Times New Roman" w:hAnsi="Times New Roman"/>
          <w:b/>
          <w:sz w:val="24"/>
          <w:szCs w:val="24"/>
        </w:rPr>
        <w:t>blatan</w:t>
      </w:r>
      <w:r w:rsidR="00B403A9">
        <w:rPr>
          <w:rFonts w:ascii="Times New Roman" w:hAnsi="Times New Roman"/>
          <w:b/>
          <w:sz w:val="24"/>
          <w:szCs w:val="24"/>
        </w:rPr>
        <w:t xml:space="preserve">tly </w:t>
      </w:r>
      <w:r w:rsidR="00611F15">
        <w:rPr>
          <w:rFonts w:ascii="Times New Roman" w:hAnsi="Times New Roman"/>
          <w:b/>
          <w:sz w:val="24"/>
          <w:szCs w:val="24"/>
        </w:rPr>
        <w:t>wrong.</w:t>
      </w:r>
    </w:p>
    <w:p w:rsidR="00611F15" w:rsidRDefault="00611F15" w:rsidP="00611F15">
      <w:pPr>
        <w:jc w:val="both"/>
        <w:rPr>
          <w:rFonts w:ascii="Times New Roman" w:hAnsi="Times New Roman"/>
          <w:b/>
          <w:sz w:val="24"/>
          <w:szCs w:val="24"/>
        </w:rPr>
      </w:pPr>
    </w:p>
    <w:p w:rsidR="002C56BE" w:rsidRDefault="001421DC" w:rsidP="00611F15">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 </w:t>
      </w:r>
      <w:r w:rsidR="00063E83">
        <w:rPr>
          <w:rFonts w:ascii="Times New Roman" w:hAnsi="Times New Roman"/>
          <w:b/>
          <w:sz w:val="24"/>
          <w:szCs w:val="24"/>
        </w:rPr>
        <w:t xml:space="preserve">APSPDCL has maintained that </w:t>
      </w:r>
      <w:r w:rsidR="00726C60" w:rsidRPr="002B548E">
        <w:rPr>
          <w:rFonts w:ascii="Times New Roman" w:hAnsi="Times New Roman"/>
          <w:sz w:val="24"/>
          <w:szCs w:val="24"/>
        </w:rPr>
        <w:t>“the Hon</w:t>
      </w:r>
      <w:r w:rsidR="0072113D" w:rsidRPr="002B548E">
        <w:rPr>
          <w:rFonts w:ascii="Times New Roman" w:hAnsi="Times New Roman"/>
          <w:sz w:val="24"/>
          <w:szCs w:val="24"/>
        </w:rPr>
        <w:t>oura</w:t>
      </w:r>
      <w:r w:rsidR="00726C60" w:rsidRPr="002B548E">
        <w:rPr>
          <w:rFonts w:ascii="Times New Roman" w:hAnsi="Times New Roman"/>
          <w:sz w:val="24"/>
          <w:szCs w:val="24"/>
        </w:rPr>
        <w:t xml:space="preserve">ble APERC approved tariff concession extended to various </w:t>
      </w:r>
      <w:proofErr w:type="gramStart"/>
      <w:r w:rsidR="00726C60" w:rsidRPr="002B548E">
        <w:rPr>
          <w:rFonts w:ascii="Times New Roman" w:hAnsi="Times New Roman"/>
          <w:sz w:val="24"/>
          <w:szCs w:val="24"/>
        </w:rPr>
        <w:t>class</w:t>
      </w:r>
      <w:proofErr w:type="gramEnd"/>
      <w:r w:rsidR="00726C60" w:rsidRPr="002B548E">
        <w:rPr>
          <w:rFonts w:ascii="Times New Roman" w:hAnsi="Times New Roman"/>
          <w:sz w:val="24"/>
          <w:szCs w:val="24"/>
        </w:rPr>
        <w:t xml:space="preserve"> of categories under DBT for an amount of Rs.482.44 </w:t>
      </w:r>
      <w:proofErr w:type="spellStart"/>
      <w:r w:rsidR="00726C60" w:rsidRPr="002B548E">
        <w:rPr>
          <w:rFonts w:ascii="Times New Roman" w:hAnsi="Times New Roman"/>
          <w:sz w:val="24"/>
          <w:szCs w:val="24"/>
        </w:rPr>
        <w:t>Crs</w:t>
      </w:r>
      <w:proofErr w:type="spellEnd"/>
      <w:r w:rsidR="00726C60" w:rsidRPr="002B548E">
        <w:rPr>
          <w:rFonts w:ascii="Times New Roman" w:hAnsi="Times New Roman"/>
          <w:sz w:val="24"/>
          <w:szCs w:val="24"/>
        </w:rPr>
        <w:t xml:space="preserve">.  </w:t>
      </w:r>
      <w:proofErr w:type="gramStart"/>
      <w:r w:rsidR="00726C60" w:rsidRPr="002B548E">
        <w:rPr>
          <w:rFonts w:ascii="Times New Roman" w:hAnsi="Times New Roman"/>
          <w:sz w:val="24"/>
          <w:szCs w:val="24"/>
        </w:rPr>
        <w:t xml:space="preserve">for </w:t>
      </w:r>
      <w:r w:rsidRPr="002B548E">
        <w:rPr>
          <w:rFonts w:ascii="Times New Roman" w:hAnsi="Times New Roman"/>
          <w:sz w:val="24"/>
          <w:szCs w:val="24"/>
        </w:rPr>
        <w:t xml:space="preserve"> </w:t>
      </w:r>
      <w:r w:rsidR="0072113D" w:rsidRPr="002B548E">
        <w:rPr>
          <w:rFonts w:ascii="Times New Roman" w:hAnsi="Times New Roman"/>
          <w:sz w:val="24"/>
          <w:szCs w:val="24"/>
        </w:rPr>
        <w:t>FY</w:t>
      </w:r>
      <w:proofErr w:type="gramEnd"/>
      <w:r w:rsidR="0072113D" w:rsidRPr="002B548E">
        <w:rPr>
          <w:rFonts w:ascii="Times New Roman" w:hAnsi="Times New Roman"/>
          <w:sz w:val="24"/>
          <w:szCs w:val="24"/>
        </w:rPr>
        <w:t xml:space="preserve"> 2021-22. The actual tariff concession for FY 2021-22 is Rs.366.75 </w:t>
      </w:r>
      <w:proofErr w:type="spellStart"/>
      <w:r w:rsidR="0072113D" w:rsidRPr="002B548E">
        <w:rPr>
          <w:rFonts w:ascii="Times New Roman" w:hAnsi="Times New Roman"/>
          <w:sz w:val="24"/>
          <w:szCs w:val="24"/>
        </w:rPr>
        <w:t>Crs</w:t>
      </w:r>
      <w:proofErr w:type="spellEnd"/>
      <w:r w:rsidR="0072113D" w:rsidRPr="002B548E">
        <w:rPr>
          <w:rFonts w:ascii="Times New Roman" w:hAnsi="Times New Roman"/>
          <w:sz w:val="24"/>
          <w:szCs w:val="24"/>
        </w:rPr>
        <w:t>.  T</w:t>
      </w:r>
      <w:r w:rsidR="0025058A" w:rsidRPr="002B548E">
        <w:rPr>
          <w:rFonts w:ascii="Times New Roman" w:hAnsi="Times New Roman"/>
          <w:sz w:val="24"/>
          <w:szCs w:val="24"/>
        </w:rPr>
        <w:t>he Honourable APERC in the Tariff Order for FY 2023-24 has tur</w:t>
      </w:r>
      <w:r w:rsidR="001E175C" w:rsidRPr="002B548E">
        <w:rPr>
          <w:rFonts w:ascii="Times New Roman" w:hAnsi="Times New Roman"/>
          <w:sz w:val="24"/>
          <w:szCs w:val="24"/>
        </w:rPr>
        <w:t>n</w:t>
      </w:r>
      <w:r w:rsidR="0025058A" w:rsidRPr="002B548E">
        <w:rPr>
          <w:rFonts w:ascii="Times New Roman" w:hAnsi="Times New Roman"/>
          <w:sz w:val="24"/>
          <w:szCs w:val="24"/>
        </w:rPr>
        <w:t xml:space="preserve">ed down an amount of Rs.115.69 </w:t>
      </w:r>
      <w:proofErr w:type="spellStart"/>
      <w:r w:rsidR="0025058A" w:rsidRPr="002B548E">
        <w:rPr>
          <w:rFonts w:ascii="Times New Roman" w:hAnsi="Times New Roman"/>
          <w:sz w:val="24"/>
          <w:szCs w:val="24"/>
        </w:rPr>
        <w:t>Crs</w:t>
      </w:r>
      <w:proofErr w:type="spellEnd"/>
      <w:r w:rsidR="0025058A" w:rsidRPr="002B548E">
        <w:rPr>
          <w:rFonts w:ascii="Times New Roman" w:hAnsi="Times New Roman"/>
          <w:sz w:val="24"/>
          <w:szCs w:val="24"/>
        </w:rPr>
        <w:t>. Being the difference between approved and actual tariff concession.  However, the DISCOM has received only the actu</w:t>
      </w:r>
      <w:r w:rsidR="007073F2">
        <w:rPr>
          <w:rFonts w:ascii="Times New Roman" w:hAnsi="Times New Roman"/>
          <w:sz w:val="24"/>
          <w:szCs w:val="24"/>
        </w:rPr>
        <w:t>a</w:t>
      </w:r>
      <w:r w:rsidR="0025058A" w:rsidRPr="002B548E">
        <w:rPr>
          <w:rFonts w:ascii="Times New Roman" w:hAnsi="Times New Roman"/>
          <w:sz w:val="24"/>
          <w:szCs w:val="24"/>
        </w:rPr>
        <w:t xml:space="preserve">l </w:t>
      </w:r>
      <w:r w:rsidR="0025058A" w:rsidRPr="007073F2">
        <w:rPr>
          <w:rFonts w:ascii="Times New Roman" w:hAnsi="Times New Roman"/>
          <w:sz w:val="24"/>
          <w:szCs w:val="24"/>
        </w:rPr>
        <w:t>tariff</w:t>
      </w:r>
      <w:r w:rsidR="0025058A" w:rsidRPr="002B548E">
        <w:rPr>
          <w:rFonts w:ascii="Times New Roman" w:hAnsi="Times New Roman"/>
          <w:sz w:val="24"/>
          <w:szCs w:val="24"/>
        </w:rPr>
        <w:t xml:space="preserve"> concession of Rs.366.75 </w:t>
      </w:r>
      <w:proofErr w:type="spellStart"/>
      <w:r w:rsidR="0025058A" w:rsidRPr="002B548E">
        <w:rPr>
          <w:rFonts w:ascii="Times New Roman" w:hAnsi="Times New Roman"/>
          <w:sz w:val="24"/>
          <w:szCs w:val="24"/>
        </w:rPr>
        <w:t>Crs</w:t>
      </w:r>
      <w:proofErr w:type="spellEnd"/>
      <w:r w:rsidR="0025058A" w:rsidRPr="002B548E">
        <w:rPr>
          <w:rFonts w:ascii="Times New Roman" w:hAnsi="Times New Roman"/>
          <w:sz w:val="24"/>
          <w:szCs w:val="24"/>
        </w:rPr>
        <w:t xml:space="preserve">. </w:t>
      </w:r>
      <w:r w:rsidR="001E175C" w:rsidRPr="002B548E">
        <w:rPr>
          <w:rFonts w:ascii="Times New Roman" w:hAnsi="Times New Roman"/>
          <w:sz w:val="24"/>
          <w:szCs w:val="24"/>
        </w:rPr>
        <w:t>O</w:t>
      </w:r>
      <w:r w:rsidR="0025058A" w:rsidRPr="002B548E">
        <w:rPr>
          <w:rFonts w:ascii="Times New Roman" w:hAnsi="Times New Roman"/>
          <w:sz w:val="24"/>
          <w:szCs w:val="24"/>
        </w:rPr>
        <w:t>nly</w:t>
      </w:r>
      <w:r w:rsidR="001E175C" w:rsidRPr="002B548E">
        <w:rPr>
          <w:rFonts w:ascii="Times New Roman" w:hAnsi="Times New Roman"/>
          <w:sz w:val="24"/>
          <w:szCs w:val="24"/>
        </w:rPr>
        <w:t xml:space="preserve"> and not Rs.482.44 </w:t>
      </w:r>
      <w:proofErr w:type="spellStart"/>
      <w:r w:rsidR="001E175C" w:rsidRPr="002B548E">
        <w:rPr>
          <w:rFonts w:ascii="Times New Roman" w:hAnsi="Times New Roman"/>
          <w:sz w:val="24"/>
          <w:szCs w:val="24"/>
        </w:rPr>
        <w:t>Crs</w:t>
      </w:r>
      <w:proofErr w:type="spellEnd"/>
      <w:r w:rsidR="001E175C" w:rsidRPr="002B548E">
        <w:rPr>
          <w:rFonts w:ascii="Times New Roman" w:hAnsi="Times New Roman"/>
          <w:sz w:val="24"/>
          <w:szCs w:val="24"/>
        </w:rPr>
        <w:t>. Hence the return of DBT fo</w:t>
      </w:r>
      <w:r w:rsidR="00F40E22" w:rsidRPr="002B548E">
        <w:rPr>
          <w:rFonts w:ascii="Times New Roman" w:hAnsi="Times New Roman"/>
          <w:sz w:val="24"/>
          <w:szCs w:val="24"/>
        </w:rPr>
        <w:t>r FY 2021-22 in RSTO FY 2023-24 is to be trued up.”</w:t>
      </w:r>
      <w:r w:rsidR="00F40E22">
        <w:rPr>
          <w:rFonts w:ascii="Times New Roman" w:hAnsi="Times New Roman"/>
          <w:b/>
          <w:sz w:val="24"/>
          <w:szCs w:val="24"/>
        </w:rPr>
        <w:t xml:space="preserve"> </w:t>
      </w:r>
      <w:r w:rsidR="002B548E">
        <w:rPr>
          <w:rFonts w:ascii="Times New Roman" w:hAnsi="Times New Roman"/>
          <w:b/>
          <w:sz w:val="24"/>
          <w:szCs w:val="24"/>
        </w:rPr>
        <w:t xml:space="preserve">If it is direct benefit transfer (DBT), as is being propagated, </w:t>
      </w:r>
      <w:r w:rsidR="00401BAE">
        <w:rPr>
          <w:rFonts w:ascii="Times New Roman" w:hAnsi="Times New Roman"/>
          <w:b/>
          <w:sz w:val="24"/>
          <w:szCs w:val="24"/>
        </w:rPr>
        <w:t xml:space="preserve">the tariff concession should go directly to the beneficiary, who, in turn, is supposed to pay </w:t>
      </w:r>
      <w:r w:rsidR="0077017B">
        <w:rPr>
          <w:rFonts w:ascii="Times New Roman" w:hAnsi="Times New Roman"/>
          <w:b/>
          <w:sz w:val="24"/>
          <w:szCs w:val="24"/>
        </w:rPr>
        <w:t xml:space="preserve">full </w:t>
      </w:r>
      <w:r w:rsidR="00514347">
        <w:rPr>
          <w:rFonts w:ascii="Times New Roman" w:hAnsi="Times New Roman"/>
          <w:b/>
          <w:sz w:val="24"/>
          <w:szCs w:val="24"/>
        </w:rPr>
        <w:t xml:space="preserve">cost </w:t>
      </w:r>
      <w:r w:rsidR="0077017B">
        <w:rPr>
          <w:rFonts w:ascii="Times New Roman" w:hAnsi="Times New Roman"/>
          <w:b/>
          <w:sz w:val="24"/>
          <w:szCs w:val="24"/>
        </w:rPr>
        <w:t>tariff to the DISCOMs. If that is the case, wh</w:t>
      </w:r>
      <w:r w:rsidR="00B02931">
        <w:rPr>
          <w:rFonts w:ascii="Times New Roman" w:hAnsi="Times New Roman"/>
          <w:b/>
          <w:sz w:val="24"/>
          <w:szCs w:val="24"/>
        </w:rPr>
        <w:t>ere is the scope for the DISCOM</w:t>
      </w:r>
      <w:r w:rsidR="0077017B">
        <w:rPr>
          <w:rFonts w:ascii="Times New Roman" w:hAnsi="Times New Roman"/>
          <w:b/>
          <w:sz w:val="24"/>
          <w:szCs w:val="24"/>
        </w:rPr>
        <w:t xml:space="preserve"> not getting what is due to it? Where is the need to show true-up claims</w:t>
      </w:r>
      <w:r w:rsidR="00C044AE">
        <w:rPr>
          <w:rFonts w:ascii="Times New Roman" w:hAnsi="Times New Roman"/>
          <w:b/>
          <w:sz w:val="24"/>
          <w:szCs w:val="24"/>
        </w:rPr>
        <w:t xml:space="preserve"> </w:t>
      </w:r>
      <w:r w:rsidR="00B02931">
        <w:rPr>
          <w:rFonts w:ascii="Times New Roman" w:hAnsi="Times New Roman"/>
          <w:b/>
          <w:sz w:val="24"/>
          <w:szCs w:val="24"/>
        </w:rPr>
        <w:t xml:space="preserve">of </w:t>
      </w:r>
      <w:r w:rsidR="0077017B">
        <w:rPr>
          <w:rFonts w:ascii="Times New Roman" w:hAnsi="Times New Roman"/>
          <w:b/>
          <w:sz w:val="24"/>
          <w:szCs w:val="24"/>
        </w:rPr>
        <w:t xml:space="preserve">DBT </w:t>
      </w:r>
      <w:r w:rsidR="00C044AE">
        <w:rPr>
          <w:rFonts w:ascii="Times New Roman" w:hAnsi="Times New Roman"/>
          <w:b/>
          <w:sz w:val="24"/>
          <w:szCs w:val="24"/>
        </w:rPr>
        <w:t>under other costs i</w:t>
      </w:r>
      <w:r w:rsidR="0077017B">
        <w:rPr>
          <w:rFonts w:ascii="Times New Roman" w:hAnsi="Times New Roman"/>
          <w:b/>
          <w:sz w:val="24"/>
          <w:szCs w:val="24"/>
        </w:rPr>
        <w:t xml:space="preserve">n the ARR for the current and next financial years? </w:t>
      </w:r>
      <w:r w:rsidR="002B548E">
        <w:rPr>
          <w:rFonts w:ascii="Times New Roman" w:hAnsi="Times New Roman"/>
          <w:b/>
          <w:sz w:val="24"/>
          <w:szCs w:val="24"/>
        </w:rPr>
        <w:t xml:space="preserve"> </w:t>
      </w:r>
      <w:r w:rsidR="002C56BE">
        <w:rPr>
          <w:rFonts w:ascii="Times New Roman" w:hAnsi="Times New Roman"/>
          <w:b/>
          <w:sz w:val="24"/>
          <w:szCs w:val="24"/>
        </w:rPr>
        <w:t>How</w:t>
      </w:r>
      <w:r w:rsidR="00B14164">
        <w:rPr>
          <w:rFonts w:ascii="Times New Roman" w:hAnsi="Times New Roman"/>
          <w:b/>
          <w:sz w:val="24"/>
          <w:szCs w:val="24"/>
        </w:rPr>
        <w:t xml:space="preserve"> is</w:t>
      </w:r>
      <w:r w:rsidR="002C56BE">
        <w:rPr>
          <w:rFonts w:ascii="Times New Roman" w:hAnsi="Times New Roman"/>
          <w:b/>
          <w:sz w:val="24"/>
          <w:szCs w:val="24"/>
        </w:rPr>
        <w:t xml:space="preserve"> </w:t>
      </w:r>
      <w:r w:rsidR="00B520A3">
        <w:rPr>
          <w:rFonts w:ascii="Times New Roman" w:hAnsi="Times New Roman"/>
          <w:b/>
          <w:sz w:val="24"/>
          <w:szCs w:val="24"/>
        </w:rPr>
        <w:t xml:space="preserve">the </w:t>
      </w:r>
      <w:r w:rsidR="002C56BE">
        <w:rPr>
          <w:rFonts w:ascii="Times New Roman" w:hAnsi="Times New Roman"/>
          <w:b/>
          <w:sz w:val="24"/>
          <w:szCs w:val="24"/>
        </w:rPr>
        <w:t>DBT</w:t>
      </w:r>
      <w:r w:rsidR="00127ADC">
        <w:rPr>
          <w:rFonts w:ascii="Times New Roman" w:hAnsi="Times New Roman"/>
          <w:b/>
          <w:sz w:val="24"/>
          <w:szCs w:val="24"/>
        </w:rPr>
        <w:t xml:space="preserve"> scheme</w:t>
      </w:r>
      <w:r w:rsidR="002C56BE">
        <w:rPr>
          <w:rFonts w:ascii="Times New Roman" w:hAnsi="Times New Roman"/>
          <w:b/>
          <w:sz w:val="24"/>
          <w:szCs w:val="24"/>
        </w:rPr>
        <w:t xml:space="preserve"> being implemented?</w:t>
      </w:r>
    </w:p>
    <w:p w:rsidR="002C56BE" w:rsidRDefault="002C56BE" w:rsidP="002C56BE">
      <w:pPr>
        <w:jc w:val="both"/>
        <w:rPr>
          <w:rFonts w:ascii="Times New Roman" w:hAnsi="Times New Roman"/>
          <w:b/>
          <w:sz w:val="24"/>
          <w:szCs w:val="24"/>
        </w:rPr>
      </w:pPr>
    </w:p>
    <w:p w:rsidR="00D947A5" w:rsidRDefault="0076098F" w:rsidP="002C56BE">
      <w:pPr>
        <w:pStyle w:val="ListParagraph"/>
        <w:numPr>
          <w:ilvl w:val="0"/>
          <w:numId w:val="1"/>
        </w:numPr>
        <w:jc w:val="both"/>
        <w:rPr>
          <w:rFonts w:ascii="Times New Roman" w:hAnsi="Times New Roman"/>
          <w:b/>
          <w:sz w:val="24"/>
          <w:szCs w:val="24"/>
        </w:rPr>
      </w:pPr>
      <w:r>
        <w:rPr>
          <w:rFonts w:ascii="Times New Roman" w:hAnsi="Times New Roman"/>
          <w:b/>
          <w:sz w:val="24"/>
          <w:szCs w:val="24"/>
        </w:rPr>
        <w:lastRenderedPageBreak/>
        <w:t>There is need for realistic estimate of requirement of power to LT agriculture. There has been constant criticism over the years that the DISCOMs have been inflating LT agricultural consumption, thereby including a part of theft and pilferage</w:t>
      </w:r>
      <w:r w:rsidR="00F92302">
        <w:rPr>
          <w:rFonts w:ascii="Times New Roman" w:hAnsi="Times New Roman"/>
          <w:b/>
          <w:sz w:val="24"/>
          <w:szCs w:val="24"/>
        </w:rPr>
        <w:t xml:space="preserve"> of power in it. </w:t>
      </w:r>
      <w:r>
        <w:rPr>
          <w:rFonts w:ascii="Times New Roman" w:hAnsi="Times New Roman"/>
          <w:b/>
          <w:sz w:val="24"/>
          <w:szCs w:val="24"/>
        </w:rPr>
        <w:t>Successive Commissions have been reducing the estimates of the DISCOMs for require</w:t>
      </w:r>
      <w:r w:rsidR="00824899">
        <w:rPr>
          <w:rFonts w:ascii="Times New Roman" w:hAnsi="Times New Roman"/>
          <w:b/>
          <w:sz w:val="24"/>
          <w:szCs w:val="24"/>
        </w:rPr>
        <w:t>ment of power to LT agriculture and DISCOMs have been s</w:t>
      </w:r>
      <w:r w:rsidR="00D947A5">
        <w:rPr>
          <w:rFonts w:ascii="Times New Roman" w:hAnsi="Times New Roman"/>
          <w:b/>
          <w:sz w:val="24"/>
          <w:szCs w:val="24"/>
        </w:rPr>
        <w:t xml:space="preserve">howing LT agriculture sales at </w:t>
      </w:r>
      <w:r w:rsidR="00824899">
        <w:rPr>
          <w:rFonts w:ascii="Times New Roman" w:hAnsi="Times New Roman"/>
          <w:b/>
          <w:sz w:val="24"/>
          <w:szCs w:val="24"/>
        </w:rPr>
        <w:t xml:space="preserve">levels higher than the ones determined by the successive Commissions over the years. </w:t>
      </w:r>
      <w:r w:rsidR="00D947A5">
        <w:rPr>
          <w:rFonts w:ascii="Times New Roman" w:hAnsi="Times New Roman"/>
          <w:b/>
          <w:sz w:val="24"/>
          <w:szCs w:val="24"/>
        </w:rPr>
        <w:t>During the recent years, even the LT agricultural sales being determined by the Commission in the RSTOs have been tended to be inflated. For example, the following details pertaining to EPDCL establish the fact:</w:t>
      </w:r>
    </w:p>
    <w:p w:rsidR="00D947A5" w:rsidRPr="00D947A5" w:rsidRDefault="00D947A5" w:rsidP="00D947A5">
      <w:pPr>
        <w:pStyle w:val="ListParagraph"/>
        <w:rPr>
          <w:rFonts w:ascii="Times New Roman" w:hAnsi="Times New Roman"/>
          <w:b/>
          <w:sz w:val="24"/>
          <w:szCs w:val="24"/>
        </w:rPr>
      </w:pPr>
    </w:p>
    <w:p w:rsidR="0078700F" w:rsidRDefault="00D947A5" w:rsidP="00D947A5">
      <w:pPr>
        <w:pStyle w:val="ListParagraph"/>
        <w:jc w:val="both"/>
        <w:rPr>
          <w:rFonts w:ascii="Times New Roman" w:hAnsi="Times New Roman"/>
          <w:b/>
          <w:sz w:val="24"/>
          <w:szCs w:val="24"/>
        </w:rPr>
      </w:pPr>
      <w:r>
        <w:rPr>
          <w:rFonts w:ascii="Times New Roman" w:hAnsi="Times New Roman"/>
          <w:b/>
          <w:sz w:val="24"/>
          <w:szCs w:val="24"/>
        </w:rPr>
        <w:t>Year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APERC target</w:t>
      </w:r>
      <w:r>
        <w:rPr>
          <w:rFonts w:ascii="Times New Roman" w:hAnsi="Times New Roman"/>
          <w:b/>
          <w:sz w:val="24"/>
          <w:szCs w:val="24"/>
        </w:rPr>
        <w:tab/>
      </w:r>
      <w:r>
        <w:rPr>
          <w:rFonts w:ascii="Times New Roman" w:hAnsi="Times New Roman"/>
          <w:b/>
          <w:sz w:val="24"/>
          <w:szCs w:val="24"/>
        </w:rPr>
        <w:tab/>
        <w:t>Actual sales   MU</w:t>
      </w:r>
    </w:p>
    <w:p w:rsidR="0078700F" w:rsidRDefault="0078700F" w:rsidP="00D947A5">
      <w:pPr>
        <w:pStyle w:val="ListParagraph"/>
        <w:jc w:val="both"/>
        <w:rPr>
          <w:rFonts w:ascii="Times New Roman" w:hAnsi="Times New Roman"/>
          <w:b/>
          <w:sz w:val="24"/>
          <w:szCs w:val="24"/>
        </w:rPr>
      </w:pPr>
    </w:p>
    <w:p w:rsidR="0078700F" w:rsidRDefault="0078700F" w:rsidP="00D947A5">
      <w:pPr>
        <w:pStyle w:val="ListParagraph"/>
        <w:jc w:val="both"/>
        <w:rPr>
          <w:rFonts w:ascii="Times New Roman" w:hAnsi="Times New Roman"/>
          <w:b/>
          <w:sz w:val="24"/>
          <w:szCs w:val="24"/>
        </w:rPr>
      </w:pPr>
      <w:r>
        <w:rPr>
          <w:rFonts w:ascii="Times New Roman" w:hAnsi="Times New Roman"/>
          <w:b/>
          <w:sz w:val="24"/>
          <w:szCs w:val="24"/>
        </w:rPr>
        <w:t>2020-21</w:t>
      </w:r>
      <w:r>
        <w:rPr>
          <w:rFonts w:ascii="Times New Roman" w:hAnsi="Times New Roman"/>
          <w:b/>
          <w:sz w:val="24"/>
          <w:szCs w:val="24"/>
        </w:rPr>
        <w:tab/>
      </w:r>
      <w:r>
        <w:rPr>
          <w:rFonts w:ascii="Times New Roman" w:hAnsi="Times New Roman"/>
          <w:b/>
          <w:sz w:val="24"/>
          <w:szCs w:val="24"/>
        </w:rPr>
        <w:tab/>
        <w:t>2399.41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2276.69</w:t>
      </w:r>
    </w:p>
    <w:p w:rsidR="0078700F" w:rsidRDefault="0078700F" w:rsidP="00D947A5">
      <w:pPr>
        <w:pStyle w:val="ListParagraph"/>
        <w:jc w:val="both"/>
        <w:rPr>
          <w:rFonts w:ascii="Times New Roman" w:hAnsi="Times New Roman"/>
          <w:b/>
          <w:sz w:val="24"/>
          <w:szCs w:val="24"/>
        </w:rPr>
      </w:pPr>
      <w:r>
        <w:rPr>
          <w:rFonts w:ascii="Times New Roman" w:hAnsi="Times New Roman"/>
          <w:b/>
          <w:sz w:val="24"/>
          <w:szCs w:val="24"/>
        </w:rPr>
        <w:t>2021-22</w:t>
      </w:r>
      <w:r>
        <w:rPr>
          <w:rFonts w:ascii="Times New Roman" w:hAnsi="Times New Roman"/>
          <w:b/>
          <w:sz w:val="24"/>
          <w:szCs w:val="24"/>
        </w:rPr>
        <w:tab/>
      </w:r>
      <w:r>
        <w:rPr>
          <w:rFonts w:ascii="Times New Roman" w:hAnsi="Times New Roman"/>
          <w:b/>
          <w:sz w:val="24"/>
          <w:szCs w:val="24"/>
        </w:rPr>
        <w:tab/>
        <w:t>2627.09</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2221.51</w:t>
      </w:r>
    </w:p>
    <w:p w:rsidR="0078700F" w:rsidRDefault="0078700F" w:rsidP="00D947A5">
      <w:pPr>
        <w:pStyle w:val="ListParagraph"/>
        <w:jc w:val="both"/>
        <w:rPr>
          <w:rFonts w:ascii="Times New Roman" w:hAnsi="Times New Roman"/>
          <w:b/>
          <w:sz w:val="24"/>
          <w:szCs w:val="24"/>
        </w:rPr>
      </w:pPr>
      <w:r>
        <w:rPr>
          <w:rFonts w:ascii="Times New Roman" w:hAnsi="Times New Roman"/>
          <w:b/>
          <w:sz w:val="24"/>
          <w:szCs w:val="24"/>
        </w:rPr>
        <w:t>2022-23</w:t>
      </w:r>
      <w:r>
        <w:rPr>
          <w:rFonts w:ascii="Times New Roman" w:hAnsi="Times New Roman"/>
          <w:b/>
          <w:sz w:val="24"/>
          <w:szCs w:val="24"/>
        </w:rPr>
        <w:tab/>
      </w:r>
      <w:r>
        <w:rPr>
          <w:rFonts w:ascii="Times New Roman" w:hAnsi="Times New Roman"/>
          <w:b/>
          <w:sz w:val="24"/>
          <w:szCs w:val="24"/>
        </w:rPr>
        <w:tab/>
        <w:t>2725.65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2031.39</w:t>
      </w:r>
    </w:p>
    <w:p w:rsidR="0078700F" w:rsidRDefault="0078700F" w:rsidP="00D947A5">
      <w:pPr>
        <w:pStyle w:val="ListParagraph"/>
        <w:jc w:val="both"/>
        <w:rPr>
          <w:rFonts w:ascii="Times New Roman" w:hAnsi="Times New Roman"/>
          <w:b/>
          <w:sz w:val="24"/>
          <w:szCs w:val="24"/>
        </w:rPr>
      </w:pPr>
      <w:r>
        <w:rPr>
          <w:rFonts w:ascii="Times New Roman" w:hAnsi="Times New Roman"/>
          <w:b/>
          <w:sz w:val="24"/>
          <w:szCs w:val="24"/>
        </w:rPr>
        <w:t>2023-24</w:t>
      </w:r>
      <w:r>
        <w:rPr>
          <w:rFonts w:ascii="Times New Roman" w:hAnsi="Times New Roman"/>
          <w:b/>
          <w:sz w:val="24"/>
          <w:szCs w:val="24"/>
        </w:rPr>
        <w:tab/>
      </w:r>
      <w:r>
        <w:rPr>
          <w:rFonts w:ascii="Times New Roman" w:hAnsi="Times New Roman"/>
          <w:b/>
          <w:sz w:val="24"/>
          <w:szCs w:val="24"/>
        </w:rPr>
        <w:tab/>
        <w:t>2339.03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232354 (estimated)</w:t>
      </w:r>
    </w:p>
    <w:p w:rsidR="00B01743" w:rsidRDefault="0078700F" w:rsidP="00D947A5">
      <w:pPr>
        <w:pStyle w:val="ListParagraph"/>
        <w:jc w:val="both"/>
        <w:rPr>
          <w:rFonts w:ascii="Times New Roman" w:hAnsi="Times New Roman"/>
          <w:b/>
          <w:sz w:val="24"/>
          <w:szCs w:val="24"/>
        </w:rPr>
      </w:pPr>
      <w:r>
        <w:rPr>
          <w:rFonts w:ascii="Times New Roman" w:hAnsi="Times New Roman"/>
          <w:b/>
          <w:sz w:val="24"/>
          <w:szCs w:val="24"/>
        </w:rPr>
        <w:t>2024-25</w:t>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2439.72  (</w:t>
      </w:r>
      <w:proofErr w:type="gramEnd"/>
      <w:r>
        <w:rPr>
          <w:rFonts w:ascii="Times New Roman" w:hAnsi="Times New Roman"/>
          <w:b/>
          <w:sz w:val="24"/>
          <w:szCs w:val="24"/>
        </w:rPr>
        <w:t>projected)</w:t>
      </w:r>
    </w:p>
    <w:p w:rsidR="00B01743" w:rsidRDefault="00B01743" w:rsidP="00D947A5">
      <w:pPr>
        <w:pStyle w:val="ListParagraph"/>
        <w:jc w:val="both"/>
        <w:rPr>
          <w:rFonts w:ascii="Times New Roman" w:hAnsi="Times New Roman"/>
          <w:b/>
          <w:sz w:val="24"/>
          <w:szCs w:val="24"/>
        </w:rPr>
      </w:pPr>
    </w:p>
    <w:p w:rsidR="00A6534E" w:rsidRPr="007976EF" w:rsidRDefault="005E0CAE" w:rsidP="00D947A5">
      <w:pPr>
        <w:pStyle w:val="ListParagraph"/>
        <w:jc w:val="both"/>
        <w:rPr>
          <w:rFonts w:ascii="Times New Roman" w:hAnsi="Times New Roman"/>
          <w:sz w:val="24"/>
          <w:szCs w:val="24"/>
        </w:rPr>
      </w:pPr>
      <w:r>
        <w:rPr>
          <w:rFonts w:ascii="Times New Roman" w:hAnsi="Times New Roman"/>
          <w:b/>
          <w:sz w:val="24"/>
          <w:szCs w:val="24"/>
        </w:rPr>
        <w:t>In the case of s</w:t>
      </w:r>
      <w:r w:rsidR="00B01743">
        <w:rPr>
          <w:rFonts w:ascii="Times New Roman" w:hAnsi="Times New Roman"/>
          <w:b/>
          <w:sz w:val="24"/>
          <w:szCs w:val="24"/>
        </w:rPr>
        <w:t>ales to LT agriculture and related in the case of SPDCL, while they increased from 6944.43 MU for</w:t>
      </w:r>
      <w:r w:rsidR="003040E8">
        <w:rPr>
          <w:rFonts w:ascii="Times New Roman" w:hAnsi="Times New Roman"/>
          <w:b/>
          <w:sz w:val="24"/>
          <w:szCs w:val="24"/>
        </w:rPr>
        <w:t xml:space="preserve"> 2022-23 to 8490.11 MU for 2023</w:t>
      </w:r>
      <w:r w:rsidR="00B01743">
        <w:rPr>
          <w:rFonts w:ascii="Times New Roman" w:hAnsi="Times New Roman"/>
          <w:b/>
          <w:sz w:val="24"/>
          <w:szCs w:val="24"/>
        </w:rPr>
        <w:t>-24</w:t>
      </w:r>
      <w:r w:rsidR="003040E8">
        <w:rPr>
          <w:rFonts w:ascii="Times New Roman" w:hAnsi="Times New Roman"/>
          <w:b/>
          <w:sz w:val="24"/>
          <w:szCs w:val="24"/>
        </w:rPr>
        <w:t>, the DISCOM has projected the requirem</w:t>
      </w:r>
      <w:r w:rsidR="00D41277">
        <w:rPr>
          <w:rFonts w:ascii="Times New Roman" w:hAnsi="Times New Roman"/>
          <w:b/>
          <w:sz w:val="24"/>
          <w:szCs w:val="24"/>
        </w:rPr>
        <w:t xml:space="preserve">ent for 2024-25 at 8110.28 MU. </w:t>
      </w:r>
      <w:r w:rsidR="003040E8">
        <w:rPr>
          <w:rFonts w:ascii="Times New Roman" w:hAnsi="Times New Roman"/>
          <w:b/>
          <w:sz w:val="24"/>
          <w:szCs w:val="24"/>
        </w:rPr>
        <w:t>In the case of CPDCL, LT agricultural sales continue to increase every year, as per the data furnished by it</w:t>
      </w:r>
      <w:r w:rsidR="00D83F6B">
        <w:rPr>
          <w:rFonts w:ascii="Times New Roman" w:hAnsi="Times New Roman"/>
          <w:b/>
          <w:sz w:val="24"/>
          <w:szCs w:val="24"/>
        </w:rPr>
        <w:t>, despite the measures claimed to have been taken by it for regulating LT agricultural consumption of power</w:t>
      </w:r>
      <w:r w:rsidR="003040E8">
        <w:rPr>
          <w:rFonts w:ascii="Times New Roman" w:hAnsi="Times New Roman"/>
          <w:b/>
          <w:sz w:val="24"/>
          <w:szCs w:val="24"/>
        </w:rPr>
        <w:t>.</w:t>
      </w:r>
      <w:r w:rsidR="00D83F6B">
        <w:rPr>
          <w:rFonts w:ascii="Times New Roman" w:hAnsi="Times New Roman"/>
          <w:b/>
          <w:sz w:val="24"/>
          <w:szCs w:val="24"/>
        </w:rPr>
        <w:t xml:space="preserve">  EPDCL has maintained that it has provided IrDA meters to all a</w:t>
      </w:r>
      <w:r w:rsidR="00876385">
        <w:rPr>
          <w:rFonts w:ascii="Times New Roman" w:hAnsi="Times New Roman"/>
          <w:b/>
          <w:sz w:val="24"/>
          <w:szCs w:val="24"/>
        </w:rPr>
        <w:t>g</w:t>
      </w:r>
      <w:r w:rsidR="00D83F6B">
        <w:rPr>
          <w:rFonts w:ascii="Times New Roman" w:hAnsi="Times New Roman"/>
          <w:b/>
          <w:sz w:val="24"/>
          <w:szCs w:val="24"/>
        </w:rPr>
        <w:t xml:space="preserve">ricultural services in </w:t>
      </w:r>
      <w:proofErr w:type="spellStart"/>
      <w:r w:rsidR="00D83F6B">
        <w:rPr>
          <w:rFonts w:ascii="Times New Roman" w:hAnsi="Times New Roman"/>
          <w:b/>
          <w:sz w:val="24"/>
          <w:szCs w:val="24"/>
        </w:rPr>
        <w:t>Srikakulam</w:t>
      </w:r>
      <w:proofErr w:type="spellEnd"/>
      <w:r w:rsidR="00D83F6B">
        <w:rPr>
          <w:rFonts w:ascii="Times New Roman" w:hAnsi="Times New Roman"/>
          <w:b/>
          <w:sz w:val="24"/>
          <w:szCs w:val="24"/>
        </w:rPr>
        <w:t xml:space="preserve"> circle</w:t>
      </w:r>
      <w:r w:rsidR="005D1722">
        <w:rPr>
          <w:rFonts w:ascii="Times New Roman" w:hAnsi="Times New Roman"/>
          <w:b/>
          <w:sz w:val="24"/>
          <w:szCs w:val="24"/>
        </w:rPr>
        <w:t xml:space="preserve">, taking monthly recorded consumption into account and that the assessed agricultural consumption in the other four circles is being arrived by APERC illustrated sample methodology. </w:t>
      </w:r>
      <w:r w:rsidR="00420CED">
        <w:rPr>
          <w:rFonts w:ascii="Times New Roman" w:hAnsi="Times New Roman"/>
          <w:b/>
          <w:sz w:val="24"/>
          <w:szCs w:val="24"/>
        </w:rPr>
        <w:t>EPDCL has stated that, for the year 2022-23, LT agricultural sales have come down by 694.26 MU compared to 2725.65 MU approved by the Commission “</w:t>
      </w:r>
      <w:r w:rsidR="00FA2155">
        <w:rPr>
          <w:rFonts w:ascii="Times New Roman" w:hAnsi="Times New Roman"/>
          <w:b/>
          <w:sz w:val="24"/>
          <w:szCs w:val="24"/>
        </w:rPr>
        <w:t>due to high rainfall</w:t>
      </w:r>
      <w:r w:rsidR="00420CED">
        <w:rPr>
          <w:rFonts w:ascii="Times New Roman" w:hAnsi="Times New Roman"/>
          <w:b/>
          <w:sz w:val="24"/>
          <w:szCs w:val="24"/>
        </w:rPr>
        <w:t>.”</w:t>
      </w:r>
      <w:r w:rsidR="005D1722">
        <w:rPr>
          <w:rFonts w:ascii="Times New Roman" w:hAnsi="Times New Roman"/>
          <w:b/>
          <w:sz w:val="24"/>
          <w:szCs w:val="24"/>
        </w:rPr>
        <w:t xml:space="preserve"> </w:t>
      </w:r>
      <w:r w:rsidR="00663B9C">
        <w:rPr>
          <w:rFonts w:ascii="Times New Roman" w:hAnsi="Times New Roman"/>
          <w:b/>
          <w:sz w:val="24"/>
          <w:szCs w:val="24"/>
        </w:rPr>
        <w:t xml:space="preserve"> SPDCL has stated that sales to agriculture and related have come down by 1421.34 MU compared to 2315.68 MU approved by the Commission for the same year. CPDCL has not given any reason for lesser sale of power to agriculture and related of 268 MU for the same year. </w:t>
      </w:r>
      <w:r w:rsidR="005D1722">
        <w:rPr>
          <w:rFonts w:ascii="Times New Roman" w:hAnsi="Times New Roman"/>
          <w:b/>
          <w:sz w:val="24"/>
          <w:szCs w:val="24"/>
        </w:rPr>
        <w:t>Fixing smart meters cannot be considered as the reason for reduction in agricultural consumption of power. SPDCL has maintained t</w:t>
      </w:r>
      <w:r w:rsidR="00ED046D">
        <w:rPr>
          <w:rFonts w:ascii="Times New Roman" w:hAnsi="Times New Roman"/>
          <w:b/>
          <w:sz w:val="24"/>
          <w:szCs w:val="24"/>
        </w:rPr>
        <w:t>h</w:t>
      </w:r>
      <w:r w:rsidR="005D1722">
        <w:rPr>
          <w:rFonts w:ascii="Times New Roman" w:hAnsi="Times New Roman"/>
          <w:b/>
          <w:sz w:val="24"/>
          <w:szCs w:val="24"/>
        </w:rPr>
        <w:t xml:space="preserve">at from FY 2023-24, new procedure is going to be followed as per the directions of the Ministry of Power, </w:t>
      </w:r>
      <w:proofErr w:type="spellStart"/>
      <w:r w:rsidR="005D1722">
        <w:rPr>
          <w:rFonts w:ascii="Times New Roman" w:hAnsi="Times New Roman"/>
          <w:b/>
          <w:sz w:val="24"/>
          <w:szCs w:val="24"/>
        </w:rPr>
        <w:t>GoI</w:t>
      </w:r>
      <w:proofErr w:type="spellEnd"/>
      <w:r w:rsidR="005D1722">
        <w:rPr>
          <w:rFonts w:ascii="Times New Roman" w:hAnsi="Times New Roman"/>
          <w:b/>
          <w:sz w:val="24"/>
          <w:szCs w:val="24"/>
        </w:rPr>
        <w:t xml:space="preserve">. As per the new procedure, the agricultural sales will be calculated based on the feeder meter consumption, it has explained. </w:t>
      </w:r>
      <w:r w:rsidR="00ED046D">
        <w:rPr>
          <w:rFonts w:ascii="Times New Roman" w:hAnsi="Times New Roman"/>
          <w:b/>
          <w:sz w:val="24"/>
          <w:szCs w:val="24"/>
        </w:rPr>
        <w:t>In other words, change in methodology has contributed to a more realistic assessment of agricultural consumption of power, without fixing smart meters to agricultural services. CPDCL has not explained whether it is aware of a better methodology and adopting it for assessment of agr</w:t>
      </w:r>
      <w:r w:rsidR="004C6F4D">
        <w:rPr>
          <w:rFonts w:ascii="Times New Roman" w:hAnsi="Times New Roman"/>
          <w:b/>
          <w:sz w:val="24"/>
          <w:szCs w:val="24"/>
        </w:rPr>
        <w:t xml:space="preserve">icultural consumption of power. </w:t>
      </w:r>
      <w:r w:rsidR="00510D27">
        <w:rPr>
          <w:rFonts w:ascii="Times New Roman" w:hAnsi="Times New Roman"/>
          <w:b/>
          <w:sz w:val="24"/>
          <w:szCs w:val="24"/>
        </w:rPr>
        <w:t xml:space="preserve">The reduction in sale of power to LT agricultural consumers has to be seen in conjunction with failure of the DISCOMs to achieve targets of reduction in distribution losses fixed by the Commission for the same years.  </w:t>
      </w:r>
      <w:r w:rsidR="00074BB3">
        <w:rPr>
          <w:rFonts w:ascii="Times New Roman" w:hAnsi="Times New Roman"/>
          <w:b/>
          <w:sz w:val="24"/>
          <w:szCs w:val="24"/>
        </w:rPr>
        <w:t xml:space="preserve">It gives credence to the view that a part of theft and pilferage is being included in agricultural consumption of power. </w:t>
      </w:r>
      <w:r w:rsidR="005F0C54">
        <w:rPr>
          <w:rFonts w:ascii="Times New Roman" w:hAnsi="Times New Roman"/>
          <w:b/>
          <w:sz w:val="24"/>
          <w:szCs w:val="24"/>
        </w:rPr>
        <w:t xml:space="preserve">Needless </w:t>
      </w:r>
      <w:r w:rsidR="005F0C54">
        <w:rPr>
          <w:rFonts w:ascii="Times New Roman" w:hAnsi="Times New Roman"/>
          <w:b/>
          <w:sz w:val="24"/>
          <w:szCs w:val="24"/>
        </w:rPr>
        <w:lastRenderedPageBreak/>
        <w:t xml:space="preserve">to say, a </w:t>
      </w:r>
      <w:r w:rsidR="004C6F4D">
        <w:rPr>
          <w:rFonts w:ascii="Times New Roman" w:hAnsi="Times New Roman"/>
          <w:b/>
          <w:sz w:val="24"/>
          <w:szCs w:val="24"/>
        </w:rPr>
        <w:t xml:space="preserve">realistic assessment of LT agricultural consumption would reduce need for purchase of power, cross subsidy and subsidy from the government. The </w:t>
      </w:r>
      <w:proofErr w:type="spellStart"/>
      <w:r w:rsidR="004C6F4D">
        <w:rPr>
          <w:rFonts w:ascii="Times New Roman" w:hAnsi="Times New Roman"/>
          <w:b/>
          <w:sz w:val="24"/>
          <w:szCs w:val="24"/>
        </w:rPr>
        <w:t>Hon’ble</w:t>
      </w:r>
      <w:proofErr w:type="spellEnd"/>
      <w:r w:rsidR="004C6F4D">
        <w:rPr>
          <w:rFonts w:ascii="Times New Roman" w:hAnsi="Times New Roman"/>
          <w:b/>
          <w:sz w:val="24"/>
          <w:szCs w:val="24"/>
        </w:rPr>
        <w:t xml:space="preserve"> Commission has been directing the DISCOMs to get additional subsidy from the </w:t>
      </w:r>
      <w:proofErr w:type="spellStart"/>
      <w:r w:rsidR="004C6F4D">
        <w:rPr>
          <w:rFonts w:ascii="Times New Roman" w:hAnsi="Times New Roman"/>
          <w:b/>
          <w:sz w:val="24"/>
          <w:szCs w:val="24"/>
        </w:rPr>
        <w:t>GoAP</w:t>
      </w:r>
      <w:proofErr w:type="spellEnd"/>
      <w:r w:rsidR="004C6F4D">
        <w:rPr>
          <w:rFonts w:ascii="Times New Roman" w:hAnsi="Times New Roman"/>
          <w:b/>
          <w:sz w:val="24"/>
          <w:szCs w:val="24"/>
        </w:rPr>
        <w:t xml:space="preserve"> for LT agricultur</w:t>
      </w:r>
      <w:r w:rsidR="00E8519E">
        <w:rPr>
          <w:rFonts w:ascii="Times New Roman" w:hAnsi="Times New Roman"/>
          <w:b/>
          <w:sz w:val="24"/>
          <w:szCs w:val="24"/>
        </w:rPr>
        <w:t>al consumption exceeding the qu</w:t>
      </w:r>
      <w:r w:rsidR="004C6F4D">
        <w:rPr>
          <w:rFonts w:ascii="Times New Roman" w:hAnsi="Times New Roman"/>
          <w:b/>
          <w:sz w:val="24"/>
          <w:szCs w:val="24"/>
        </w:rPr>
        <w:t>a</w:t>
      </w:r>
      <w:r w:rsidR="00E8519E">
        <w:rPr>
          <w:rFonts w:ascii="Times New Roman" w:hAnsi="Times New Roman"/>
          <w:b/>
          <w:sz w:val="24"/>
          <w:szCs w:val="24"/>
        </w:rPr>
        <w:t>n</w:t>
      </w:r>
      <w:r w:rsidR="004C6F4D">
        <w:rPr>
          <w:rFonts w:ascii="Times New Roman" w:hAnsi="Times New Roman"/>
          <w:b/>
          <w:sz w:val="24"/>
          <w:szCs w:val="24"/>
        </w:rPr>
        <w:t xml:space="preserve">tum determined by </w:t>
      </w:r>
      <w:r w:rsidR="00EC70E0">
        <w:rPr>
          <w:rFonts w:ascii="Times New Roman" w:hAnsi="Times New Roman"/>
          <w:b/>
          <w:sz w:val="24"/>
          <w:szCs w:val="24"/>
        </w:rPr>
        <w:t>it</w:t>
      </w:r>
      <w:r w:rsidR="00D46F59">
        <w:rPr>
          <w:rFonts w:ascii="Times New Roman" w:hAnsi="Times New Roman"/>
          <w:b/>
          <w:sz w:val="24"/>
          <w:szCs w:val="24"/>
        </w:rPr>
        <w:t>,</w:t>
      </w:r>
      <w:r w:rsidR="00EC70E0">
        <w:rPr>
          <w:rFonts w:ascii="Times New Roman" w:hAnsi="Times New Roman"/>
          <w:b/>
          <w:sz w:val="24"/>
          <w:szCs w:val="24"/>
        </w:rPr>
        <w:t xml:space="preserve"> and to refund the excess subsidy the DISCOMs received from the </w:t>
      </w:r>
      <w:proofErr w:type="spellStart"/>
      <w:r w:rsidR="00EC70E0">
        <w:rPr>
          <w:rFonts w:ascii="Times New Roman" w:hAnsi="Times New Roman"/>
          <w:b/>
          <w:sz w:val="24"/>
          <w:szCs w:val="24"/>
        </w:rPr>
        <w:t>GoAP</w:t>
      </w:r>
      <w:proofErr w:type="spellEnd"/>
      <w:r w:rsidR="00EC70E0">
        <w:rPr>
          <w:rFonts w:ascii="Times New Roman" w:hAnsi="Times New Roman"/>
          <w:b/>
          <w:sz w:val="24"/>
          <w:szCs w:val="24"/>
        </w:rPr>
        <w:t xml:space="preserve"> when the sales to LT agricultural services are less than what is determined by it in the RSTO.</w:t>
      </w:r>
      <w:r w:rsidR="00E8519E">
        <w:rPr>
          <w:rFonts w:ascii="Times New Roman" w:hAnsi="Times New Roman"/>
          <w:b/>
          <w:sz w:val="24"/>
          <w:szCs w:val="24"/>
        </w:rPr>
        <w:t xml:space="preserve"> What is happening to the proportionate cross subsidy</w:t>
      </w:r>
      <w:r w:rsidR="00C429E0">
        <w:rPr>
          <w:rFonts w:ascii="Times New Roman" w:hAnsi="Times New Roman"/>
          <w:b/>
          <w:sz w:val="24"/>
          <w:szCs w:val="24"/>
        </w:rPr>
        <w:t xml:space="preserve"> being collected from subsidizing</w:t>
      </w:r>
      <w:r w:rsidR="00E8519E">
        <w:rPr>
          <w:rFonts w:ascii="Times New Roman" w:hAnsi="Times New Roman"/>
          <w:b/>
          <w:sz w:val="24"/>
          <w:szCs w:val="24"/>
        </w:rPr>
        <w:t xml:space="preserve"> consumers, when free supply to LT agricultural services turns out to be less than what is determined by the Commission in the RSTO?</w:t>
      </w:r>
      <w:r w:rsidR="00C429E0">
        <w:rPr>
          <w:rFonts w:ascii="Times New Roman" w:hAnsi="Times New Roman"/>
          <w:b/>
          <w:sz w:val="24"/>
          <w:szCs w:val="24"/>
        </w:rPr>
        <w:t xml:space="preserve"> When sales of power to subsidising consumers turn out to be more and to LT agricultural services is less than what the Commission determines in the RSTO, the excess collection of cross subsidy from the subsidizing consumers is more pro</w:t>
      </w:r>
      <w:r w:rsidR="00A730BE">
        <w:rPr>
          <w:rFonts w:ascii="Times New Roman" w:hAnsi="Times New Roman"/>
          <w:b/>
          <w:sz w:val="24"/>
          <w:szCs w:val="24"/>
        </w:rPr>
        <w:t>no</w:t>
      </w:r>
      <w:r w:rsidR="00EF513E">
        <w:rPr>
          <w:rFonts w:ascii="Times New Roman" w:hAnsi="Times New Roman"/>
          <w:b/>
          <w:sz w:val="24"/>
          <w:szCs w:val="24"/>
        </w:rPr>
        <w:t>unced.</w:t>
      </w:r>
      <w:r w:rsidR="00342827">
        <w:rPr>
          <w:rFonts w:ascii="Times New Roman" w:hAnsi="Times New Roman"/>
          <w:b/>
          <w:sz w:val="24"/>
          <w:szCs w:val="24"/>
        </w:rPr>
        <w:t xml:space="preserve"> The DISCOMs are simply retain</w:t>
      </w:r>
      <w:r w:rsidR="00A6534E">
        <w:rPr>
          <w:rFonts w:ascii="Times New Roman" w:hAnsi="Times New Roman"/>
          <w:b/>
          <w:sz w:val="24"/>
          <w:szCs w:val="24"/>
        </w:rPr>
        <w:t xml:space="preserve">ing the additional cross subsidy they are collecting as a part and parcel of tariffs fixed for subsidizing consumers. </w:t>
      </w:r>
      <w:r w:rsidR="007976EF">
        <w:rPr>
          <w:rFonts w:ascii="Times New Roman" w:hAnsi="Times New Roman"/>
          <w:b/>
          <w:sz w:val="24"/>
          <w:szCs w:val="24"/>
        </w:rPr>
        <w:t>It is significant that, in its elaborate observa</w:t>
      </w:r>
      <w:r w:rsidR="00B62587">
        <w:rPr>
          <w:rFonts w:ascii="Times New Roman" w:hAnsi="Times New Roman"/>
          <w:b/>
          <w:sz w:val="24"/>
          <w:szCs w:val="24"/>
        </w:rPr>
        <w:t>tions on agriculture sales</w:t>
      </w:r>
      <w:r w:rsidR="007976EF">
        <w:rPr>
          <w:rFonts w:ascii="Times New Roman" w:hAnsi="Times New Roman"/>
          <w:b/>
          <w:sz w:val="24"/>
          <w:szCs w:val="24"/>
        </w:rPr>
        <w:t xml:space="preserve"> under free power categories</w:t>
      </w:r>
      <w:r w:rsidR="00D67376">
        <w:rPr>
          <w:rFonts w:ascii="Times New Roman" w:hAnsi="Times New Roman"/>
          <w:b/>
          <w:sz w:val="24"/>
          <w:szCs w:val="24"/>
        </w:rPr>
        <w:t xml:space="preserve"> being</w:t>
      </w:r>
      <w:r w:rsidR="007976EF">
        <w:rPr>
          <w:rFonts w:ascii="Times New Roman" w:hAnsi="Times New Roman"/>
          <w:b/>
          <w:sz w:val="24"/>
          <w:szCs w:val="24"/>
        </w:rPr>
        <w:t xml:space="preserve"> less than the approvals, the </w:t>
      </w:r>
      <w:proofErr w:type="spellStart"/>
      <w:r w:rsidR="007976EF">
        <w:rPr>
          <w:rFonts w:ascii="Times New Roman" w:hAnsi="Times New Roman"/>
          <w:b/>
          <w:sz w:val="24"/>
          <w:szCs w:val="24"/>
        </w:rPr>
        <w:t>Hon’ble</w:t>
      </w:r>
      <w:proofErr w:type="spellEnd"/>
      <w:r w:rsidR="007976EF">
        <w:rPr>
          <w:rFonts w:ascii="Times New Roman" w:hAnsi="Times New Roman"/>
          <w:b/>
          <w:sz w:val="24"/>
          <w:szCs w:val="24"/>
        </w:rPr>
        <w:t xml:space="preserve"> Commission could not come to the conclusion that such a lesser consumption is recorded on account of fixing meters to agricultural services.  The </w:t>
      </w:r>
      <w:proofErr w:type="spellStart"/>
      <w:r w:rsidR="007976EF">
        <w:rPr>
          <w:rFonts w:ascii="Times New Roman" w:hAnsi="Times New Roman"/>
          <w:b/>
          <w:sz w:val="24"/>
          <w:szCs w:val="24"/>
        </w:rPr>
        <w:t>Hon’ble</w:t>
      </w:r>
      <w:proofErr w:type="spellEnd"/>
      <w:r w:rsidR="007976EF">
        <w:rPr>
          <w:rFonts w:ascii="Times New Roman" w:hAnsi="Times New Roman"/>
          <w:b/>
          <w:sz w:val="24"/>
          <w:szCs w:val="24"/>
        </w:rPr>
        <w:t xml:space="preserve"> Commission has satisfied itself with the observation that </w:t>
      </w:r>
      <w:r w:rsidR="007976EF" w:rsidRPr="007976EF">
        <w:rPr>
          <w:rFonts w:ascii="Times New Roman" w:hAnsi="Times New Roman"/>
          <w:sz w:val="24"/>
          <w:szCs w:val="24"/>
        </w:rPr>
        <w:t>“during the last three years (up to FY 2022-23), the actual sales (to agriculture) are less than the approved figures by the Commission and this indicates the improvement of</w:t>
      </w:r>
      <w:r w:rsidR="007976EF">
        <w:rPr>
          <w:rFonts w:ascii="Times New Roman" w:hAnsi="Times New Roman"/>
          <w:sz w:val="24"/>
          <w:szCs w:val="24"/>
        </w:rPr>
        <w:t xml:space="preserve"> </w:t>
      </w:r>
      <w:r w:rsidR="007976EF" w:rsidRPr="007976EF">
        <w:rPr>
          <w:rFonts w:ascii="Times New Roman" w:hAnsi="Times New Roman"/>
          <w:sz w:val="24"/>
          <w:szCs w:val="24"/>
        </w:rPr>
        <w:t>the percentage of meter</w:t>
      </w:r>
      <w:r w:rsidR="007976EF">
        <w:rPr>
          <w:rFonts w:ascii="Times New Roman" w:hAnsi="Times New Roman"/>
          <w:sz w:val="24"/>
          <w:szCs w:val="24"/>
        </w:rPr>
        <w:t xml:space="preserve">ed sales during the </w:t>
      </w:r>
      <w:proofErr w:type="spellStart"/>
      <w:r w:rsidR="007976EF">
        <w:rPr>
          <w:rFonts w:ascii="Times New Roman" w:hAnsi="Times New Roman"/>
          <w:sz w:val="24"/>
          <w:szCs w:val="24"/>
        </w:rPr>
        <w:t>said</w:t>
      </w:r>
      <w:proofErr w:type="spellEnd"/>
      <w:r w:rsidR="007976EF">
        <w:rPr>
          <w:rFonts w:ascii="Times New Roman" w:hAnsi="Times New Roman"/>
          <w:sz w:val="24"/>
          <w:szCs w:val="24"/>
        </w:rPr>
        <w:t xml:space="preserve"> period</w:t>
      </w:r>
      <w:r w:rsidR="007976EF" w:rsidRPr="007976EF">
        <w:rPr>
          <w:rFonts w:ascii="Times New Roman" w:hAnsi="Times New Roman"/>
          <w:sz w:val="24"/>
          <w:szCs w:val="24"/>
        </w:rPr>
        <w:t>”</w:t>
      </w:r>
      <w:r w:rsidR="007976EF">
        <w:rPr>
          <w:rFonts w:ascii="Times New Roman" w:hAnsi="Times New Roman"/>
          <w:sz w:val="24"/>
          <w:szCs w:val="24"/>
        </w:rPr>
        <w:t xml:space="preserve"> </w:t>
      </w:r>
      <w:r w:rsidR="007976EF" w:rsidRPr="007976EF">
        <w:rPr>
          <w:rFonts w:ascii="Times New Roman" w:hAnsi="Times New Roman"/>
          <w:b/>
          <w:sz w:val="24"/>
          <w:szCs w:val="24"/>
        </w:rPr>
        <w:t>(page 31 of RSTO for 2023-24)</w:t>
      </w:r>
      <w:r w:rsidR="007976EF">
        <w:rPr>
          <w:rFonts w:ascii="Times New Roman" w:hAnsi="Times New Roman"/>
          <w:sz w:val="24"/>
          <w:szCs w:val="24"/>
        </w:rPr>
        <w:t xml:space="preserve">. </w:t>
      </w:r>
      <w:r w:rsidR="007976EF" w:rsidRPr="007976EF">
        <w:rPr>
          <w:rFonts w:ascii="Times New Roman" w:hAnsi="Times New Roman"/>
          <w:b/>
          <w:sz w:val="24"/>
          <w:szCs w:val="24"/>
        </w:rPr>
        <w:t>However,</w:t>
      </w:r>
      <w:r w:rsidR="007976EF">
        <w:rPr>
          <w:rFonts w:ascii="Times New Roman" w:hAnsi="Times New Roman"/>
          <w:b/>
          <w:sz w:val="24"/>
          <w:szCs w:val="24"/>
        </w:rPr>
        <w:t xml:space="preserve"> it is to be noted that the said variations in agricultural sales have nothing to do with metered sales to other categories of consumers and that such variations are not an indication to improvement in metered sales in absolute terms.</w:t>
      </w:r>
    </w:p>
    <w:p w:rsidR="00A6534E" w:rsidRDefault="00A6534E" w:rsidP="00D947A5">
      <w:pPr>
        <w:pStyle w:val="ListParagraph"/>
        <w:jc w:val="both"/>
        <w:rPr>
          <w:rFonts w:ascii="Times New Roman" w:hAnsi="Times New Roman"/>
          <w:b/>
          <w:sz w:val="24"/>
          <w:szCs w:val="24"/>
        </w:rPr>
      </w:pPr>
    </w:p>
    <w:p w:rsidR="00D20580" w:rsidRDefault="001C417A" w:rsidP="00A6534E">
      <w:pPr>
        <w:pStyle w:val="ListParagraph"/>
        <w:numPr>
          <w:ilvl w:val="0"/>
          <w:numId w:val="1"/>
        </w:numPr>
        <w:jc w:val="both"/>
        <w:rPr>
          <w:rFonts w:ascii="Times New Roman" w:hAnsi="Times New Roman"/>
          <w:b/>
          <w:sz w:val="24"/>
          <w:szCs w:val="24"/>
        </w:rPr>
      </w:pPr>
      <w:r w:rsidRPr="00D140DC">
        <w:rPr>
          <w:rFonts w:ascii="Times New Roman" w:hAnsi="Times New Roman"/>
          <w:b/>
          <w:sz w:val="24"/>
          <w:szCs w:val="24"/>
        </w:rPr>
        <w:t xml:space="preserve">In directive No.8, the </w:t>
      </w:r>
      <w:proofErr w:type="spellStart"/>
      <w:r w:rsidRPr="00D140DC">
        <w:rPr>
          <w:rFonts w:ascii="Times New Roman" w:hAnsi="Times New Roman"/>
          <w:b/>
          <w:sz w:val="24"/>
          <w:szCs w:val="24"/>
        </w:rPr>
        <w:t>Hon’ble</w:t>
      </w:r>
      <w:proofErr w:type="spellEnd"/>
      <w:r w:rsidRPr="00D140DC">
        <w:rPr>
          <w:rFonts w:ascii="Times New Roman" w:hAnsi="Times New Roman"/>
          <w:b/>
          <w:sz w:val="24"/>
          <w:szCs w:val="24"/>
        </w:rPr>
        <w:t xml:space="preserve"> Commission has stated that “</w:t>
      </w:r>
      <w:r w:rsidR="00D140DC" w:rsidRPr="00D140DC">
        <w:rPr>
          <w:rFonts w:ascii="Times New Roman" w:hAnsi="Times New Roman"/>
          <w:sz w:val="24"/>
          <w:szCs w:val="24"/>
        </w:rPr>
        <w:t xml:space="preserve">APGENCO has to review </w:t>
      </w:r>
      <w:r w:rsidR="00843E68">
        <w:rPr>
          <w:rFonts w:ascii="Times New Roman" w:hAnsi="Times New Roman"/>
          <w:sz w:val="24"/>
          <w:szCs w:val="24"/>
        </w:rPr>
        <w:t xml:space="preserve">         </w:t>
      </w:r>
      <w:r w:rsidR="00D140DC" w:rsidRPr="00D140DC">
        <w:rPr>
          <w:rFonts w:ascii="Times New Roman" w:hAnsi="Times New Roman"/>
          <w:sz w:val="24"/>
          <w:szCs w:val="24"/>
        </w:rPr>
        <w:t xml:space="preserve">its maintenance practices to keep all units in operation without interruption, and also to see to it that the generation is at full capacity as per the requirement of the system. Further, there is surplus potential in many time blocks leading to underutilization of the capacity contracted if the same is not sold due to inadequate price in the market at the relevant time, and the same surplus potential cost is being termed as backing down cost by some stakeholders. The DISCOMS shall make its best efforts through its dedicated roundthe-clock cell to dispose of the surplus energy at appropriate periods/time blocks with state-of-the-art estimation methods / AI tools as specified in Regulation 1 of 2022 of APERC. Further, it is being informed by the Ministry of Power (MoP), GoI that it has launched the surplus power portal (PUShP) as a one-of-its-kind initiative. As per the press release issued by MoP in this regard, “the DISCOMs will be able to indicate their surplus power in block times/days / months on the portal. Those DISCOMs who need power will be able to requisition the surplus power. The new buyer will pay both variable charge (VC) and fixed cost (FC) as determined by Regulators. Once power is reassigned, the original beneficiary shall have no right to recall as entire FC liability is also shifted to the new beneficiary. Financial liability of new buyer shall be limited to quantum of temporary allocated/transferred power. This </w:t>
      </w:r>
      <w:r w:rsidR="00496213" w:rsidRPr="00496213">
        <w:rPr>
          <w:rFonts w:ascii="Times New Roman" w:hAnsi="Times New Roman"/>
          <w:sz w:val="24"/>
          <w:szCs w:val="24"/>
        </w:rPr>
        <w:t xml:space="preserve">will reduce the fixed cost burden on the DISCOMs, and will also enable all the available generation capacity to be utilized”. Therefore, if the DISCOMS use the above portal effectively, they can save huge avoidable costs which the stakeholders are worried about. The DISCOMS shall submit </w:t>
      </w:r>
      <w:r w:rsidR="00496213" w:rsidRPr="00496213">
        <w:rPr>
          <w:rFonts w:ascii="Times New Roman" w:hAnsi="Times New Roman"/>
          <w:sz w:val="24"/>
          <w:szCs w:val="24"/>
        </w:rPr>
        <w:lastRenderedPageBreak/>
        <w:t>monthly progress reports on the disposal of surplus energy through this portal.</w:t>
      </w:r>
      <w:r w:rsidR="00496213">
        <w:rPr>
          <w:rFonts w:ascii="Times New Roman" w:hAnsi="Times New Roman"/>
          <w:sz w:val="24"/>
          <w:szCs w:val="24"/>
        </w:rPr>
        <w:t xml:space="preserve">” </w:t>
      </w:r>
      <w:r w:rsidR="00496213" w:rsidRPr="00496213">
        <w:rPr>
          <w:rFonts w:ascii="Times New Roman" w:hAnsi="Times New Roman"/>
          <w:b/>
          <w:sz w:val="24"/>
          <w:szCs w:val="24"/>
        </w:rPr>
        <w:t xml:space="preserve">EPDCL and CPDCL have replied that </w:t>
      </w:r>
      <w:r w:rsidR="007076C1" w:rsidRPr="007076C1">
        <w:rPr>
          <w:rFonts w:ascii="Times New Roman" w:hAnsi="Times New Roman"/>
          <w:b/>
          <w:sz w:val="24"/>
          <w:szCs w:val="24"/>
        </w:rPr>
        <w:t>“</w:t>
      </w:r>
      <w:r w:rsidR="007076C1" w:rsidRPr="007076C1">
        <w:rPr>
          <w:rFonts w:ascii="Times New Roman" w:hAnsi="Times New Roman"/>
          <w:sz w:val="24"/>
          <w:szCs w:val="24"/>
        </w:rPr>
        <w:t>APGENCO to submit the compliance report The dedicated round- the clock cell by APDISCOM’s are effectively diversifying the forecasted surplus power by APSLDC on Monthly/Daily and real time basis through various platforms in Power markets along with PUShP portal and Swapping the power and are disposing the surplus power, the details of which are also being intimated to the Hon’ble Commission over monthly reports by APPCCC/APDISCOM’s.</w:t>
      </w:r>
      <w:r w:rsidR="007076C1">
        <w:rPr>
          <w:rFonts w:ascii="Times New Roman" w:hAnsi="Times New Roman"/>
          <w:sz w:val="24"/>
          <w:szCs w:val="24"/>
        </w:rPr>
        <w:t>”</w:t>
      </w:r>
      <w:r w:rsidR="00A84D7C">
        <w:rPr>
          <w:rFonts w:ascii="Times New Roman" w:hAnsi="Times New Roman"/>
          <w:sz w:val="24"/>
          <w:szCs w:val="24"/>
        </w:rPr>
        <w:t xml:space="preserve"> </w:t>
      </w:r>
      <w:r w:rsidR="00A84D7C" w:rsidRPr="00A84D7C">
        <w:rPr>
          <w:rFonts w:ascii="Times New Roman" w:hAnsi="Times New Roman"/>
          <w:b/>
          <w:sz w:val="24"/>
          <w:szCs w:val="24"/>
        </w:rPr>
        <w:t xml:space="preserve">SPDCL has replied that </w:t>
      </w:r>
      <w:r w:rsidR="00846EC4" w:rsidRPr="00846EC4">
        <w:rPr>
          <w:rFonts w:ascii="Times New Roman" w:hAnsi="Times New Roman"/>
          <w:sz w:val="24"/>
          <w:szCs w:val="24"/>
        </w:rPr>
        <w:t>“as per</w:t>
      </w:r>
      <w:r w:rsidR="00846EC4">
        <w:rPr>
          <w:rFonts w:ascii="Times New Roman" w:hAnsi="Times New Roman"/>
          <w:b/>
          <w:sz w:val="24"/>
          <w:szCs w:val="24"/>
        </w:rPr>
        <w:t xml:space="preserve"> </w:t>
      </w:r>
      <w:r w:rsidR="00846EC4" w:rsidRPr="007C6C8D">
        <w:rPr>
          <w:rFonts w:ascii="Times New Roman" w:hAnsi="Times New Roman"/>
          <w:sz w:val="24"/>
          <w:szCs w:val="24"/>
        </w:rPr>
        <w:t xml:space="preserve">the guidelines of </w:t>
      </w:r>
      <w:proofErr w:type="spellStart"/>
      <w:r w:rsidR="00846EC4" w:rsidRPr="007C6C8D">
        <w:rPr>
          <w:rFonts w:ascii="Times New Roman" w:hAnsi="Times New Roman"/>
          <w:sz w:val="24"/>
          <w:szCs w:val="24"/>
        </w:rPr>
        <w:t>Hon’ble</w:t>
      </w:r>
      <w:proofErr w:type="spellEnd"/>
      <w:r w:rsidR="00846EC4" w:rsidRPr="007C6C8D">
        <w:rPr>
          <w:rFonts w:ascii="Times New Roman" w:hAnsi="Times New Roman"/>
          <w:sz w:val="24"/>
          <w:szCs w:val="24"/>
        </w:rPr>
        <w:t xml:space="preserve"> APERC, APGENCO is following the best Maintenance practices duly following the OEM’s (Original Equipment Manufacturer’s) guidelines </w:t>
      </w:r>
      <w:r w:rsidR="007C6C8D">
        <w:rPr>
          <w:rFonts w:ascii="Times New Roman" w:hAnsi="Times New Roman"/>
          <w:sz w:val="24"/>
          <w:szCs w:val="24"/>
        </w:rPr>
        <w:t>for each equipment and also operating the units as per the requirement of APGRID (As per the instructions issued by APSLDC from time to time), which has resulted in increased</w:t>
      </w:r>
      <w:r w:rsidR="00674E53">
        <w:rPr>
          <w:rFonts w:ascii="Times New Roman" w:hAnsi="Times New Roman"/>
          <w:sz w:val="24"/>
          <w:szCs w:val="24"/>
        </w:rPr>
        <w:t xml:space="preserve"> generation in the FY 2023-24 (</w:t>
      </w:r>
      <w:r w:rsidR="007C6C8D">
        <w:rPr>
          <w:rFonts w:ascii="Times New Roman" w:hAnsi="Times New Roman"/>
          <w:sz w:val="24"/>
          <w:szCs w:val="24"/>
        </w:rPr>
        <w:t>up to May 2023)</w:t>
      </w:r>
      <w:r w:rsidR="00674E53">
        <w:rPr>
          <w:rFonts w:ascii="Times New Roman" w:hAnsi="Times New Roman"/>
          <w:sz w:val="24"/>
          <w:szCs w:val="24"/>
        </w:rPr>
        <w:t xml:space="preserve"> </w:t>
      </w:r>
      <w:r w:rsidR="007C6C8D">
        <w:rPr>
          <w:rFonts w:ascii="Times New Roman" w:hAnsi="Times New Roman"/>
          <w:sz w:val="24"/>
          <w:szCs w:val="24"/>
        </w:rPr>
        <w:t xml:space="preserve">when compared to the corresponding period in the FY 2-22-23. The Outage period during the first two months has also decreased significantly.” </w:t>
      </w:r>
      <w:r w:rsidR="009D71CD" w:rsidRPr="009D71CD">
        <w:rPr>
          <w:rFonts w:ascii="Times New Roman" w:hAnsi="Times New Roman"/>
          <w:b/>
          <w:sz w:val="24"/>
          <w:szCs w:val="24"/>
        </w:rPr>
        <w:t xml:space="preserve">However, </w:t>
      </w:r>
      <w:r w:rsidR="009D71CD">
        <w:rPr>
          <w:rFonts w:ascii="Times New Roman" w:hAnsi="Times New Roman"/>
          <w:b/>
          <w:sz w:val="24"/>
          <w:szCs w:val="24"/>
        </w:rPr>
        <w:t>the DISCOMs have not provided the details whic</w:t>
      </w:r>
      <w:r w:rsidR="00B64BC0">
        <w:rPr>
          <w:rFonts w:ascii="Times New Roman" w:hAnsi="Times New Roman"/>
          <w:b/>
          <w:sz w:val="24"/>
          <w:szCs w:val="24"/>
        </w:rPr>
        <w:t>h they have claimed to have</w:t>
      </w:r>
      <w:r w:rsidR="009D71CD">
        <w:rPr>
          <w:rFonts w:ascii="Times New Roman" w:hAnsi="Times New Roman"/>
          <w:b/>
          <w:sz w:val="24"/>
          <w:szCs w:val="24"/>
        </w:rPr>
        <w:t xml:space="preserve"> submitted to the Commission. We request the </w:t>
      </w:r>
      <w:proofErr w:type="spellStart"/>
      <w:r w:rsidR="009D71CD">
        <w:rPr>
          <w:rFonts w:ascii="Times New Roman" w:hAnsi="Times New Roman"/>
          <w:b/>
          <w:sz w:val="24"/>
          <w:szCs w:val="24"/>
        </w:rPr>
        <w:t>Hon’ble</w:t>
      </w:r>
      <w:proofErr w:type="spellEnd"/>
      <w:r w:rsidR="009D71CD">
        <w:rPr>
          <w:rFonts w:ascii="Times New Roman" w:hAnsi="Times New Roman"/>
          <w:b/>
          <w:sz w:val="24"/>
          <w:szCs w:val="24"/>
        </w:rPr>
        <w:t xml:space="preserve"> Commission to examine the following points, among others:</w:t>
      </w:r>
    </w:p>
    <w:p w:rsidR="009D71CD" w:rsidRDefault="009D71CD" w:rsidP="009D71CD">
      <w:pPr>
        <w:jc w:val="both"/>
        <w:rPr>
          <w:rFonts w:ascii="Times New Roman" w:hAnsi="Times New Roman"/>
          <w:b/>
          <w:sz w:val="24"/>
          <w:szCs w:val="24"/>
        </w:rPr>
      </w:pPr>
    </w:p>
    <w:p w:rsidR="009D71CD" w:rsidRDefault="009D71CD" w:rsidP="009D71CD">
      <w:pPr>
        <w:pStyle w:val="ListParagraph"/>
        <w:numPr>
          <w:ilvl w:val="0"/>
          <w:numId w:val="3"/>
        </w:numPr>
        <w:jc w:val="both"/>
        <w:rPr>
          <w:rFonts w:ascii="Times New Roman" w:hAnsi="Times New Roman"/>
          <w:b/>
          <w:sz w:val="24"/>
          <w:szCs w:val="24"/>
        </w:rPr>
      </w:pPr>
      <w:r>
        <w:rPr>
          <w:rFonts w:ascii="Times New Roman" w:hAnsi="Times New Roman"/>
          <w:b/>
          <w:sz w:val="24"/>
          <w:szCs w:val="24"/>
        </w:rPr>
        <w:t xml:space="preserve">What was the factual position which prompted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issue the said directive No.8? Has not APGENCO been following the best maintenance practices to keep all units in operation without interruption</w:t>
      </w:r>
      <w:r w:rsidR="00E25397">
        <w:rPr>
          <w:rFonts w:ascii="Times New Roman" w:hAnsi="Times New Roman"/>
          <w:b/>
          <w:sz w:val="24"/>
          <w:szCs w:val="24"/>
        </w:rPr>
        <w:t>, and also to see to it that the generation is at full capacity</w:t>
      </w:r>
      <w:r>
        <w:rPr>
          <w:rFonts w:ascii="Times New Roman" w:hAnsi="Times New Roman"/>
          <w:b/>
          <w:sz w:val="24"/>
          <w:szCs w:val="24"/>
        </w:rPr>
        <w:t xml:space="preserve"> </w:t>
      </w:r>
      <w:r w:rsidR="00D150B5">
        <w:rPr>
          <w:rFonts w:ascii="Times New Roman" w:hAnsi="Times New Roman"/>
          <w:b/>
          <w:sz w:val="24"/>
          <w:szCs w:val="24"/>
        </w:rPr>
        <w:t>as per requirement of the system?</w:t>
      </w:r>
      <w:r w:rsidR="00963420">
        <w:rPr>
          <w:rFonts w:ascii="Times New Roman" w:hAnsi="Times New Roman"/>
          <w:b/>
          <w:sz w:val="24"/>
          <w:szCs w:val="24"/>
        </w:rPr>
        <w:t xml:space="preserve"> </w:t>
      </w:r>
      <w:r w:rsidR="007B27AA">
        <w:rPr>
          <w:rFonts w:ascii="Times New Roman" w:hAnsi="Times New Roman"/>
          <w:b/>
          <w:sz w:val="24"/>
          <w:szCs w:val="24"/>
        </w:rPr>
        <w:t xml:space="preserve">As a successive entity of the erstwhile APSEB, with experience of nearly seven decades, APGENCO </w:t>
      </w:r>
      <w:r w:rsidR="00027504">
        <w:rPr>
          <w:rFonts w:ascii="Times New Roman" w:hAnsi="Times New Roman"/>
          <w:b/>
          <w:sz w:val="24"/>
          <w:szCs w:val="24"/>
        </w:rPr>
        <w:t>must be adopting</w:t>
      </w:r>
      <w:r w:rsidR="004036D8">
        <w:rPr>
          <w:rFonts w:ascii="Times New Roman" w:hAnsi="Times New Roman"/>
          <w:b/>
          <w:sz w:val="24"/>
          <w:szCs w:val="24"/>
        </w:rPr>
        <w:t xml:space="preserve"> the best maintenance practices. </w:t>
      </w:r>
    </w:p>
    <w:p w:rsidR="00D150B5" w:rsidRDefault="00D150B5" w:rsidP="00D150B5">
      <w:pPr>
        <w:jc w:val="both"/>
        <w:rPr>
          <w:rFonts w:ascii="Times New Roman" w:hAnsi="Times New Roman"/>
          <w:b/>
          <w:sz w:val="24"/>
          <w:szCs w:val="24"/>
        </w:rPr>
      </w:pPr>
    </w:p>
    <w:p w:rsidR="00D150B5" w:rsidRDefault="00D150B5"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Are the DISCOMs paying APGENCO for the pow</w:t>
      </w:r>
      <w:r w:rsidR="00062D5D">
        <w:rPr>
          <w:rFonts w:ascii="Times New Roman" w:hAnsi="Times New Roman"/>
          <w:b/>
          <w:sz w:val="24"/>
          <w:szCs w:val="24"/>
        </w:rPr>
        <w:t>er being supplied by it in time?</w:t>
      </w:r>
      <w:r>
        <w:rPr>
          <w:rFonts w:ascii="Times New Roman" w:hAnsi="Times New Roman"/>
          <w:b/>
          <w:sz w:val="24"/>
          <w:szCs w:val="24"/>
        </w:rPr>
        <w:t xml:space="preserve">  What are accumulated dues, if any, so far which the DISCOMs have to pay to APGENCO?</w:t>
      </w:r>
    </w:p>
    <w:p w:rsidR="00517A5A" w:rsidRPr="00517A5A" w:rsidRDefault="00517A5A" w:rsidP="00517A5A">
      <w:pPr>
        <w:pStyle w:val="ListParagraph"/>
        <w:rPr>
          <w:rFonts w:ascii="Times New Roman" w:hAnsi="Times New Roman"/>
          <w:b/>
          <w:sz w:val="24"/>
          <w:szCs w:val="24"/>
        </w:rPr>
      </w:pPr>
    </w:p>
    <w:p w:rsidR="00517A5A" w:rsidRDefault="00517A5A"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Are guarantees like letter of credit being implemented in the case of APGENCO, as DISCOMs are doing in the case of private generators and CGSs as per the terms and conditions in the PPAs to which consents are given by the Commission?</w:t>
      </w:r>
    </w:p>
    <w:p w:rsidR="00D150B5" w:rsidRPr="00D150B5" w:rsidRDefault="00D150B5" w:rsidP="00D150B5">
      <w:pPr>
        <w:pStyle w:val="ListParagraph"/>
        <w:rPr>
          <w:rFonts w:ascii="Times New Roman" w:hAnsi="Times New Roman"/>
          <w:b/>
          <w:sz w:val="24"/>
          <w:szCs w:val="24"/>
        </w:rPr>
      </w:pPr>
    </w:p>
    <w:p w:rsidR="00D150B5" w:rsidRDefault="00D150B5"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Has A</w:t>
      </w:r>
      <w:r w:rsidR="00062D5D">
        <w:rPr>
          <w:rFonts w:ascii="Times New Roman" w:hAnsi="Times New Roman"/>
          <w:b/>
          <w:sz w:val="24"/>
          <w:szCs w:val="24"/>
        </w:rPr>
        <w:t>PGENCO been in a position to purchase and keep</w:t>
      </w:r>
      <w:r>
        <w:rPr>
          <w:rFonts w:ascii="Times New Roman" w:hAnsi="Times New Roman"/>
          <w:b/>
          <w:sz w:val="24"/>
          <w:szCs w:val="24"/>
        </w:rPr>
        <w:t xml:space="preserve"> required</w:t>
      </w:r>
      <w:r w:rsidR="00062D5D">
        <w:rPr>
          <w:rFonts w:ascii="Times New Roman" w:hAnsi="Times New Roman"/>
          <w:b/>
          <w:sz w:val="24"/>
          <w:szCs w:val="24"/>
        </w:rPr>
        <w:t xml:space="preserve"> stock of</w:t>
      </w:r>
      <w:r>
        <w:rPr>
          <w:rFonts w:ascii="Times New Roman" w:hAnsi="Times New Roman"/>
          <w:b/>
          <w:sz w:val="24"/>
          <w:szCs w:val="24"/>
        </w:rPr>
        <w:t xml:space="preserve"> coal to see that generation is at full capacity as </w:t>
      </w:r>
      <w:r w:rsidR="007C5D1D">
        <w:rPr>
          <w:rFonts w:ascii="Times New Roman" w:hAnsi="Times New Roman"/>
          <w:b/>
          <w:sz w:val="24"/>
          <w:szCs w:val="24"/>
        </w:rPr>
        <w:t>p</w:t>
      </w:r>
      <w:r>
        <w:rPr>
          <w:rFonts w:ascii="Times New Roman" w:hAnsi="Times New Roman"/>
          <w:b/>
          <w:sz w:val="24"/>
          <w:szCs w:val="24"/>
        </w:rPr>
        <w:t>er</w:t>
      </w:r>
      <w:r w:rsidR="007C5D1D">
        <w:rPr>
          <w:rFonts w:ascii="Times New Roman" w:hAnsi="Times New Roman"/>
          <w:b/>
          <w:sz w:val="24"/>
          <w:szCs w:val="24"/>
        </w:rPr>
        <w:t xml:space="preserve"> </w:t>
      </w:r>
      <w:r>
        <w:rPr>
          <w:rFonts w:ascii="Times New Roman" w:hAnsi="Times New Roman"/>
          <w:b/>
          <w:sz w:val="24"/>
          <w:szCs w:val="24"/>
        </w:rPr>
        <w:t>the requirement of the system?</w:t>
      </w:r>
    </w:p>
    <w:p w:rsidR="00133D87" w:rsidRPr="00133D87" w:rsidRDefault="00133D87" w:rsidP="00133D87">
      <w:pPr>
        <w:pStyle w:val="ListParagraph"/>
        <w:rPr>
          <w:rFonts w:ascii="Times New Roman" w:hAnsi="Times New Roman"/>
          <w:b/>
          <w:sz w:val="24"/>
          <w:szCs w:val="24"/>
        </w:rPr>
      </w:pPr>
    </w:p>
    <w:p w:rsidR="00133D87" w:rsidRDefault="00133D87"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 xml:space="preserve">Is the </w:t>
      </w:r>
      <w:proofErr w:type="spellStart"/>
      <w:r>
        <w:rPr>
          <w:rFonts w:ascii="Times New Roman" w:hAnsi="Times New Roman"/>
          <w:b/>
          <w:sz w:val="24"/>
          <w:szCs w:val="24"/>
        </w:rPr>
        <w:t>GoI</w:t>
      </w:r>
      <w:proofErr w:type="spellEnd"/>
      <w:r>
        <w:rPr>
          <w:rFonts w:ascii="Times New Roman" w:hAnsi="Times New Roman"/>
          <w:b/>
          <w:sz w:val="24"/>
          <w:szCs w:val="24"/>
        </w:rPr>
        <w:t xml:space="preserve"> ensuring timely supply and transportation of coal to APGENCO’s plants as allocated by it?</w:t>
      </w:r>
    </w:p>
    <w:p w:rsidR="007C5D1D" w:rsidRPr="007C5D1D" w:rsidRDefault="007C5D1D" w:rsidP="007C5D1D">
      <w:pPr>
        <w:pStyle w:val="ListParagraph"/>
        <w:rPr>
          <w:rFonts w:ascii="Times New Roman" w:hAnsi="Times New Roman"/>
          <w:b/>
          <w:sz w:val="24"/>
          <w:szCs w:val="24"/>
        </w:rPr>
      </w:pPr>
    </w:p>
    <w:p w:rsidR="009202C9" w:rsidRDefault="007C5D1D"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If APGENCO has been in a position to generate at full capacity of its plants,</w:t>
      </w:r>
      <w:r w:rsidR="009202C9">
        <w:rPr>
          <w:rFonts w:ascii="Times New Roman" w:hAnsi="Times New Roman"/>
          <w:b/>
          <w:sz w:val="24"/>
          <w:szCs w:val="24"/>
        </w:rPr>
        <w:t xml:space="preserve"> did the DISCOMs take power as per availability declared by GENCO?  </w:t>
      </w:r>
    </w:p>
    <w:p w:rsidR="009202C9" w:rsidRPr="009202C9" w:rsidRDefault="009202C9" w:rsidP="009202C9">
      <w:pPr>
        <w:pStyle w:val="ListParagraph"/>
        <w:rPr>
          <w:rFonts w:ascii="Times New Roman" w:hAnsi="Times New Roman"/>
          <w:b/>
          <w:sz w:val="24"/>
          <w:szCs w:val="24"/>
        </w:rPr>
      </w:pPr>
    </w:p>
    <w:p w:rsidR="009202C9" w:rsidRDefault="009202C9"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 xml:space="preserve">If SLDC/DISCOMs directed APGENCO to back down its generation capacities declared to be available, what has been the capacity backed down and the fixed charges paid </w:t>
      </w:r>
      <w:proofErr w:type="spellStart"/>
      <w:r>
        <w:rPr>
          <w:rFonts w:ascii="Times New Roman" w:hAnsi="Times New Roman"/>
          <w:b/>
          <w:sz w:val="24"/>
          <w:szCs w:val="24"/>
        </w:rPr>
        <w:t>therefor</w:t>
      </w:r>
      <w:proofErr w:type="spellEnd"/>
      <w:r>
        <w:rPr>
          <w:rFonts w:ascii="Times New Roman" w:hAnsi="Times New Roman"/>
          <w:b/>
          <w:sz w:val="24"/>
          <w:szCs w:val="24"/>
        </w:rPr>
        <w:t>, during the 4</w:t>
      </w:r>
      <w:r w:rsidRPr="009202C9">
        <w:rPr>
          <w:rFonts w:ascii="Times New Roman" w:hAnsi="Times New Roman"/>
          <w:b/>
          <w:sz w:val="24"/>
          <w:szCs w:val="24"/>
          <w:vertAlign w:val="superscript"/>
        </w:rPr>
        <w:t>th</w:t>
      </w:r>
      <w:r>
        <w:rPr>
          <w:rFonts w:ascii="Times New Roman" w:hAnsi="Times New Roman"/>
          <w:b/>
          <w:sz w:val="24"/>
          <w:szCs w:val="24"/>
        </w:rPr>
        <w:t xml:space="preserve"> control period?</w:t>
      </w:r>
      <w:r w:rsidR="008D1CEC">
        <w:rPr>
          <w:rFonts w:ascii="Times New Roman" w:hAnsi="Times New Roman"/>
          <w:b/>
          <w:sz w:val="24"/>
          <w:szCs w:val="24"/>
        </w:rPr>
        <w:t xml:space="preserve"> Aft</w:t>
      </w:r>
      <w:r w:rsidR="00B04197">
        <w:rPr>
          <w:rFonts w:ascii="Times New Roman" w:hAnsi="Times New Roman"/>
          <w:b/>
          <w:sz w:val="24"/>
          <w:szCs w:val="24"/>
        </w:rPr>
        <w:t>er change of the government after the last general elections to the legislative assembly, the DISCOMs responded to our requests</w:t>
      </w:r>
      <w:r w:rsidR="00002262">
        <w:rPr>
          <w:rFonts w:ascii="Times New Roman" w:hAnsi="Times New Roman"/>
          <w:b/>
          <w:sz w:val="24"/>
          <w:szCs w:val="24"/>
        </w:rPr>
        <w:t xml:space="preserve">, on the direction of the then APERC almost at the </w:t>
      </w:r>
      <w:proofErr w:type="spellStart"/>
      <w:r w:rsidR="00002262">
        <w:rPr>
          <w:rFonts w:ascii="Times New Roman" w:hAnsi="Times New Roman"/>
          <w:b/>
          <w:sz w:val="24"/>
          <w:szCs w:val="24"/>
        </w:rPr>
        <w:t>fag</w:t>
      </w:r>
      <w:proofErr w:type="spellEnd"/>
      <w:r w:rsidR="00002262">
        <w:rPr>
          <w:rFonts w:ascii="Times New Roman" w:hAnsi="Times New Roman"/>
          <w:b/>
          <w:sz w:val="24"/>
          <w:szCs w:val="24"/>
        </w:rPr>
        <w:t xml:space="preserve"> end </w:t>
      </w:r>
      <w:r w:rsidR="00002262">
        <w:rPr>
          <w:rFonts w:ascii="Times New Roman" w:hAnsi="Times New Roman"/>
          <w:b/>
          <w:sz w:val="24"/>
          <w:szCs w:val="24"/>
        </w:rPr>
        <w:lastRenderedPageBreak/>
        <w:t>of its term,</w:t>
      </w:r>
      <w:r w:rsidR="00B04197">
        <w:rPr>
          <w:rFonts w:ascii="Times New Roman" w:hAnsi="Times New Roman"/>
          <w:b/>
          <w:sz w:val="24"/>
          <w:szCs w:val="24"/>
        </w:rPr>
        <w:t xml:space="preserve"> and made details of backing down and fixed charges paid </w:t>
      </w:r>
      <w:proofErr w:type="spellStart"/>
      <w:r w:rsidR="00B04197">
        <w:rPr>
          <w:rFonts w:ascii="Times New Roman" w:hAnsi="Times New Roman"/>
          <w:b/>
          <w:sz w:val="24"/>
          <w:szCs w:val="24"/>
        </w:rPr>
        <w:t>therefor</w:t>
      </w:r>
      <w:proofErr w:type="spellEnd"/>
      <w:r w:rsidR="00B04197">
        <w:rPr>
          <w:rFonts w:ascii="Times New Roman" w:hAnsi="Times New Roman"/>
          <w:b/>
          <w:sz w:val="24"/>
          <w:szCs w:val="24"/>
        </w:rPr>
        <w:t xml:space="preserve"> for the earlier years.  Later, they are refusing to give such details during the 4</w:t>
      </w:r>
      <w:r w:rsidR="00B04197" w:rsidRPr="00B04197">
        <w:rPr>
          <w:rFonts w:ascii="Times New Roman" w:hAnsi="Times New Roman"/>
          <w:b/>
          <w:sz w:val="24"/>
          <w:szCs w:val="24"/>
          <w:vertAlign w:val="superscript"/>
        </w:rPr>
        <w:t>th</w:t>
      </w:r>
      <w:r w:rsidR="008E6B1E">
        <w:rPr>
          <w:rFonts w:ascii="Times New Roman" w:hAnsi="Times New Roman"/>
          <w:b/>
          <w:sz w:val="24"/>
          <w:szCs w:val="24"/>
        </w:rPr>
        <w:t xml:space="preserve"> control period.</w:t>
      </w:r>
      <w:r w:rsidR="00B04197">
        <w:rPr>
          <w:rFonts w:ascii="Times New Roman" w:hAnsi="Times New Roman"/>
          <w:b/>
          <w:sz w:val="24"/>
          <w:szCs w:val="24"/>
        </w:rPr>
        <w:t xml:space="preserve"> </w:t>
      </w:r>
      <w:r w:rsidR="00637A0C">
        <w:rPr>
          <w:rFonts w:ascii="Times New Roman" w:hAnsi="Times New Roman"/>
          <w:b/>
          <w:sz w:val="24"/>
          <w:szCs w:val="24"/>
        </w:rPr>
        <w:t xml:space="preserve">Do the DISCOMs give the details of backing down and fixed charges paid </w:t>
      </w:r>
      <w:proofErr w:type="spellStart"/>
      <w:r w:rsidR="00637A0C">
        <w:rPr>
          <w:rFonts w:ascii="Times New Roman" w:hAnsi="Times New Roman"/>
          <w:b/>
          <w:sz w:val="24"/>
          <w:szCs w:val="24"/>
        </w:rPr>
        <w:t>therefor</w:t>
      </w:r>
      <w:proofErr w:type="spellEnd"/>
      <w:r w:rsidR="00637A0C">
        <w:rPr>
          <w:rFonts w:ascii="Times New Roman" w:hAnsi="Times New Roman"/>
          <w:b/>
          <w:sz w:val="24"/>
          <w:szCs w:val="24"/>
        </w:rPr>
        <w:t xml:space="preserve"> during the 4</w:t>
      </w:r>
      <w:r w:rsidR="00637A0C" w:rsidRPr="00637A0C">
        <w:rPr>
          <w:rFonts w:ascii="Times New Roman" w:hAnsi="Times New Roman"/>
          <w:b/>
          <w:sz w:val="24"/>
          <w:szCs w:val="24"/>
          <w:vertAlign w:val="superscript"/>
        </w:rPr>
        <w:t>th</w:t>
      </w:r>
      <w:r w:rsidR="00637A0C">
        <w:rPr>
          <w:rFonts w:ascii="Times New Roman" w:hAnsi="Times New Roman"/>
          <w:b/>
          <w:sz w:val="24"/>
          <w:szCs w:val="24"/>
        </w:rPr>
        <w:t xml:space="preserve"> control period, or will they give the same after change of government after the next general elections to the legislative assembly? </w:t>
      </w:r>
    </w:p>
    <w:p w:rsidR="009202C9" w:rsidRPr="009202C9" w:rsidRDefault="009202C9" w:rsidP="009202C9">
      <w:pPr>
        <w:pStyle w:val="ListParagraph"/>
        <w:rPr>
          <w:rFonts w:ascii="Times New Roman" w:hAnsi="Times New Roman"/>
          <w:b/>
          <w:sz w:val="24"/>
          <w:szCs w:val="24"/>
        </w:rPr>
      </w:pPr>
    </w:p>
    <w:p w:rsidR="00DC4171" w:rsidRDefault="009B1CAE" w:rsidP="00DC4171">
      <w:pPr>
        <w:pStyle w:val="ListParagraph"/>
        <w:numPr>
          <w:ilvl w:val="0"/>
          <w:numId w:val="3"/>
        </w:numPr>
        <w:jc w:val="both"/>
        <w:rPr>
          <w:rFonts w:ascii="Times New Roman" w:hAnsi="Times New Roman"/>
          <w:b/>
          <w:sz w:val="24"/>
          <w:szCs w:val="24"/>
        </w:rPr>
      </w:pPr>
      <w:r w:rsidRPr="00DC4171">
        <w:rPr>
          <w:rFonts w:ascii="Times New Roman" w:hAnsi="Times New Roman"/>
          <w:b/>
          <w:sz w:val="24"/>
          <w:szCs w:val="24"/>
        </w:rPr>
        <w:t>Has</w:t>
      </w:r>
      <w:r w:rsidR="009202C9" w:rsidRPr="00DC4171">
        <w:rPr>
          <w:rFonts w:ascii="Times New Roman" w:hAnsi="Times New Roman"/>
          <w:b/>
          <w:sz w:val="24"/>
          <w:szCs w:val="24"/>
        </w:rPr>
        <w:t xml:space="preserve"> APGENCO been directed to back down its generation capacities declared to be available in order to purchase must-run RE? If so, what are the details pertaining to the 4</w:t>
      </w:r>
      <w:r w:rsidR="009202C9" w:rsidRPr="00DC4171">
        <w:rPr>
          <w:rFonts w:ascii="Times New Roman" w:hAnsi="Times New Roman"/>
          <w:b/>
          <w:sz w:val="24"/>
          <w:szCs w:val="24"/>
          <w:vertAlign w:val="superscript"/>
        </w:rPr>
        <w:t>th</w:t>
      </w:r>
      <w:r w:rsidR="009202C9" w:rsidRPr="00DC4171">
        <w:rPr>
          <w:rFonts w:ascii="Times New Roman" w:hAnsi="Times New Roman"/>
          <w:b/>
          <w:sz w:val="24"/>
          <w:szCs w:val="24"/>
        </w:rPr>
        <w:t xml:space="preserve"> control period? In this connection, we would like to remind that the DISCOMs have repeatedly stated that </w:t>
      </w:r>
      <w:r w:rsidR="0018567B" w:rsidRPr="00DC4171">
        <w:rPr>
          <w:rFonts w:ascii="Times New Roman" w:hAnsi="Times New Roman"/>
          <w:b/>
          <w:sz w:val="24"/>
          <w:szCs w:val="24"/>
        </w:rPr>
        <w:t>90-95% of backing down of thermal power is on account of purchasing must-run RE</w:t>
      </w:r>
      <w:r w:rsidR="00967BA4">
        <w:rPr>
          <w:rFonts w:ascii="Times New Roman" w:hAnsi="Times New Roman"/>
          <w:b/>
          <w:sz w:val="24"/>
          <w:szCs w:val="24"/>
        </w:rPr>
        <w:t xml:space="preserve">, thereby affecting the interests of APGENCO both technically and </w:t>
      </w:r>
      <w:proofErr w:type="spellStart"/>
      <w:r w:rsidR="00967BA4">
        <w:rPr>
          <w:rFonts w:ascii="Times New Roman" w:hAnsi="Times New Roman"/>
          <w:b/>
          <w:sz w:val="24"/>
          <w:szCs w:val="24"/>
        </w:rPr>
        <w:t>finacially</w:t>
      </w:r>
      <w:proofErr w:type="spellEnd"/>
      <w:r w:rsidR="0018567B" w:rsidRPr="00DC4171">
        <w:rPr>
          <w:rFonts w:ascii="Times New Roman" w:hAnsi="Times New Roman"/>
          <w:b/>
          <w:sz w:val="24"/>
          <w:szCs w:val="24"/>
        </w:rPr>
        <w:t>.</w:t>
      </w:r>
      <w:r w:rsidR="00241355" w:rsidRPr="00DC4171">
        <w:rPr>
          <w:rFonts w:ascii="Times New Roman" w:hAnsi="Times New Roman"/>
          <w:b/>
          <w:sz w:val="24"/>
          <w:szCs w:val="24"/>
        </w:rPr>
        <w:t xml:space="preserve"> When power from alternative source is purchased, backing down capacity of a plant under PPA in force, apart from payment of fixed charges for the capacity backed down, other factors, with technical and financial implications for the DISCOMs and the thermal power plant/s backed down and  grid integration would arise. The technical committee appointed by the Central Electricity Authority on study of optimal location of various types of balancing energy sources/energy storage devices to facilitate grid integration of renewable energy sources and associated, in its report submitted in December, 2017, explained in detail the problems associated with integration of renewable energy with the grid and backing down of thermal power in order to purchase RE. The report explained the problems and additional costs associated with adequacy cost, balancing cost and grid integration cost. In a nutshell, the adequacy cost is computed as a differential cost between weighted average RE tariff and the weighted average thermal variable cost. The balancing cost is due to increase in specific coal consumption and increased oil consumption while operating in ramped down condition; and reduced coal plant life, etc., due to frequent ramp up/ramp down or start/stop operations. The grid integration cost is due to the wasted evacuation and network infrastructure created for the &lt; 25% PLF VRE plants. 75% of evacuation infrastructure remains underutilized and the fixed cost is </w:t>
      </w:r>
      <w:proofErr w:type="spellStart"/>
      <w:proofErr w:type="gramStart"/>
      <w:r w:rsidR="00241355" w:rsidRPr="00DC4171">
        <w:rPr>
          <w:rFonts w:ascii="Times New Roman" w:hAnsi="Times New Roman"/>
          <w:b/>
          <w:sz w:val="24"/>
          <w:szCs w:val="24"/>
        </w:rPr>
        <w:t>pid</w:t>
      </w:r>
      <w:proofErr w:type="spellEnd"/>
      <w:proofErr w:type="gramEnd"/>
      <w:r w:rsidR="00241355" w:rsidRPr="00DC4171">
        <w:rPr>
          <w:rFonts w:ascii="Times New Roman" w:hAnsi="Times New Roman"/>
          <w:b/>
          <w:sz w:val="24"/>
          <w:szCs w:val="24"/>
        </w:rPr>
        <w:t xml:space="preserve"> unnecessarily by TRANSCO and to PGCIL by way of </w:t>
      </w:r>
      <w:proofErr w:type="spellStart"/>
      <w:r w:rsidR="00241355" w:rsidRPr="00DC4171">
        <w:rPr>
          <w:rFonts w:ascii="Times New Roman" w:hAnsi="Times New Roman"/>
          <w:b/>
          <w:sz w:val="24"/>
          <w:szCs w:val="24"/>
        </w:rPr>
        <w:t>PoC</w:t>
      </w:r>
      <w:proofErr w:type="spellEnd"/>
      <w:r w:rsidR="00241355" w:rsidRPr="00DC4171">
        <w:rPr>
          <w:rFonts w:ascii="Times New Roman" w:hAnsi="Times New Roman"/>
          <w:b/>
          <w:sz w:val="24"/>
          <w:szCs w:val="24"/>
        </w:rPr>
        <w:t xml:space="preserve"> charges. The TRNSCO charges are not included in the network expenditure.  The APDISCOMS, in their counter dated 19.9.2023 in OP No.1-16 of 2019 and OP No.22-26 of </w:t>
      </w:r>
      <w:proofErr w:type="gramStart"/>
      <w:r w:rsidR="00241355" w:rsidRPr="00DC4171">
        <w:rPr>
          <w:rFonts w:ascii="Times New Roman" w:hAnsi="Times New Roman"/>
          <w:b/>
          <w:sz w:val="24"/>
          <w:szCs w:val="24"/>
        </w:rPr>
        <w:t>2019,</w:t>
      </w:r>
      <w:proofErr w:type="gramEnd"/>
      <w:r w:rsidR="00241355" w:rsidRPr="00DC4171">
        <w:rPr>
          <w:rFonts w:ascii="Times New Roman" w:hAnsi="Times New Roman"/>
          <w:b/>
          <w:sz w:val="24"/>
          <w:szCs w:val="24"/>
        </w:rPr>
        <w:t xml:space="preserve"> have shown a tentative estimate of grid integration cost of absorbing VRE generation as Rs.2.30 per unit. If such purchases are made from outside the state, there will be additional costs for inter-state transmission </w:t>
      </w:r>
      <w:r w:rsidR="007C6359" w:rsidRPr="00DC4171">
        <w:rPr>
          <w:rFonts w:ascii="Times New Roman" w:hAnsi="Times New Roman"/>
          <w:b/>
          <w:sz w:val="24"/>
          <w:szCs w:val="24"/>
        </w:rPr>
        <w:t xml:space="preserve">charges </w:t>
      </w:r>
      <w:r w:rsidR="00241355" w:rsidRPr="00DC4171">
        <w:rPr>
          <w:rFonts w:ascii="Times New Roman" w:hAnsi="Times New Roman"/>
          <w:b/>
          <w:sz w:val="24"/>
          <w:szCs w:val="24"/>
        </w:rPr>
        <w:t xml:space="preserve">and transmission losses. Apart from fixed charges for backing down, such additional costs and technical aspects also need to be taken into account when power is permitted to be procured from alternative </w:t>
      </w:r>
      <w:r w:rsidR="00A35E31">
        <w:rPr>
          <w:rFonts w:ascii="Times New Roman" w:hAnsi="Times New Roman"/>
          <w:b/>
          <w:sz w:val="24"/>
          <w:szCs w:val="24"/>
        </w:rPr>
        <w:t>sources</w:t>
      </w:r>
      <w:r w:rsidR="00DC4171">
        <w:rPr>
          <w:rFonts w:ascii="Times New Roman" w:hAnsi="Times New Roman"/>
          <w:b/>
          <w:sz w:val="24"/>
          <w:szCs w:val="24"/>
        </w:rPr>
        <w:t xml:space="preserve">. </w:t>
      </w:r>
    </w:p>
    <w:p w:rsidR="00DC4171" w:rsidRDefault="00241355" w:rsidP="00DC4171">
      <w:pPr>
        <w:pStyle w:val="ListParagraph"/>
        <w:jc w:val="both"/>
        <w:rPr>
          <w:rFonts w:ascii="Times New Roman" w:hAnsi="Times New Roman"/>
          <w:b/>
          <w:sz w:val="24"/>
          <w:szCs w:val="24"/>
        </w:rPr>
      </w:pPr>
      <w:r w:rsidRPr="00DC4171">
        <w:rPr>
          <w:rFonts w:ascii="Times New Roman" w:hAnsi="Times New Roman"/>
          <w:b/>
          <w:sz w:val="24"/>
          <w:szCs w:val="24"/>
        </w:rPr>
        <w:t xml:space="preserve"> </w:t>
      </w:r>
    </w:p>
    <w:p w:rsidR="00DF0A9B" w:rsidRPr="00DC4171" w:rsidRDefault="0018567B" w:rsidP="00DC4171">
      <w:pPr>
        <w:pStyle w:val="ListParagraph"/>
        <w:numPr>
          <w:ilvl w:val="0"/>
          <w:numId w:val="3"/>
        </w:numPr>
        <w:jc w:val="both"/>
        <w:rPr>
          <w:rFonts w:ascii="Times New Roman" w:hAnsi="Times New Roman"/>
          <w:b/>
          <w:sz w:val="24"/>
          <w:szCs w:val="24"/>
        </w:rPr>
      </w:pPr>
      <w:r w:rsidRPr="00DC4171">
        <w:rPr>
          <w:rFonts w:ascii="Times New Roman" w:hAnsi="Times New Roman"/>
          <w:b/>
          <w:sz w:val="24"/>
          <w:szCs w:val="24"/>
        </w:rPr>
        <w:t xml:space="preserve">Indiscriminate entering into PPAs by DISCOMs with high-cost and must-run RE units to purchase unwarranted power on long-term basis, </w:t>
      </w:r>
      <w:r w:rsidR="008D1DE6" w:rsidRPr="00DC4171">
        <w:rPr>
          <w:rFonts w:ascii="Times New Roman" w:hAnsi="Times New Roman"/>
          <w:b/>
          <w:sz w:val="24"/>
          <w:szCs w:val="24"/>
        </w:rPr>
        <w:t xml:space="preserve">even far exceeding their </w:t>
      </w:r>
      <w:r w:rsidR="001E02C9">
        <w:rPr>
          <w:rFonts w:ascii="Times New Roman" w:hAnsi="Times New Roman"/>
          <w:b/>
          <w:sz w:val="24"/>
          <w:szCs w:val="24"/>
        </w:rPr>
        <w:t xml:space="preserve">questionable </w:t>
      </w:r>
      <w:r w:rsidR="008D1DE6" w:rsidRPr="00DC4171">
        <w:rPr>
          <w:rFonts w:ascii="Times New Roman" w:hAnsi="Times New Roman"/>
          <w:b/>
          <w:sz w:val="24"/>
          <w:szCs w:val="24"/>
        </w:rPr>
        <w:t xml:space="preserve">obligations under RPPO, </w:t>
      </w:r>
      <w:r w:rsidRPr="00DC4171">
        <w:rPr>
          <w:rFonts w:ascii="Times New Roman" w:hAnsi="Times New Roman"/>
          <w:b/>
          <w:sz w:val="24"/>
          <w:szCs w:val="24"/>
        </w:rPr>
        <w:t xml:space="preserve">obviously, at the behest of </w:t>
      </w:r>
      <w:proofErr w:type="spellStart"/>
      <w:r w:rsidRPr="00DC4171">
        <w:rPr>
          <w:rFonts w:ascii="Times New Roman" w:hAnsi="Times New Roman"/>
          <w:b/>
          <w:sz w:val="24"/>
          <w:szCs w:val="24"/>
        </w:rPr>
        <w:t>GoAP</w:t>
      </w:r>
      <w:proofErr w:type="spellEnd"/>
      <w:r w:rsidRPr="00DC4171">
        <w:rPr>
          <w:rFonts w:ascii="Times New Roman" w:hAnsi="Times New Roman"/>
          <w:b/>
          <w:sz w:val="24"/>
          <w:szCs w:val="24"/>
        </w:rPr>
        <w:t xml:space="preserve">, and approvals to the same given by successive ERCs have led to under-utilization of generation capacities of APGENCO. </w:t>
      </w:r>
      <w:r w:rsidR="008D1DE6" w:rsidRPr="00DC4171">
        <w:rPr>
          <w:rFonts w:ascii="Times New Roman" w:hAnsi="Times New Roman"/>
          <w:b/>
          <w:sz w:val="24"/>
          <w:szCs w:val="24"/>
        </w:rPr>
        <w:t>It needs n</w:t>
      </w:r>
      <w:r w:rsidR="00F07D7A" w:rsidRPr="00DC4171">
        <w:rPr>
          <w:rFonts w:ascii="Times New Roman" w:hAnsi="Times New Roman"/>
          <w:b/>
          <w:sz w:val="24"/>
          <w:szCs w:val="24"/>
        </w:rPr>
        <w:t>o</w:t>
      </w:r>
      <w:r w:rsidR="008D1DE6" w:rsidRPr="00DC4171">
        <w:rPr>
          <w:rFonts w:ascii="Times New Roman" w:hAnsi="Times New Roman"/>
          <w:b/>
          <w:sz w:val="24"/>
          <w:szCs w:val="24"/>
        </w:rPr>
        <w:t xml:space="preserve"> reiteration that, to avoid such a</w:t>
      </w:r>
      <w:r w:rsidR="00960B61">
        <w:rPr>
          <w:rFonts w:ascii="Times New Roman" w:hAnsi="Times New Roman"/>
          <w:b/>
          <w:sz w:val="24"/>
          <w:szCs w:val="24"/>
        </w:rPr>
        <w:t xml:space="preserve"> </w:t>
      </w:r>
      <w:r w:rsidR="008D1DE6" w:rsidRPr="00DC4171">
        <w:rPr>
          <w:rFonts w:ascii="Times New Roman" w:hAnsi="Times New Roman"/>
          <w:b/>
          <w:sz w:val="24"/>
          <w:szCs w:val="24"/>
        </w:rPr>
        <w:t xml:space="preserve">lop-sided situation and </w:t>
      </w:r>
      <w:r w:rsidR="009E1846" w:rsidRPr="00DC4171">
        <w:rPr>
          <w:rFonts w:ascii="Times New Roman" w:hAnsi="Times New Roman"/>
          <w:b/>
          <w:sz w:val="24"/>
          <w:szCs w:val="24"/>
        </w:rPr>
        <w:t xml:space="preserve">to </w:t>
      </w:r>
      <w:r w:rsidR="008D1DE6" w:rsidRPr="00DC4171">
        <w:rPr>
          <w:rFonts w:ascii="Times New Roman" w:hAnsi="Times New Roman"/>
          <w:b/>
          <w:sz w:val="24"/>
          <w:szCs w:val="24"/>
        </w:rPr>
        <w:t xml:space="preserve">ensure optimum utilization of generation capacities of </w:t>
      </w:r>
      <w:r w:rsidR="008D1DE6" w:rsidRPr="00DC4171">
        <w:rPr>
          <w:rFonts w:ascii="Times New Roman" w:hAnsi="Times New Roman"/>
          <w:b/>
          <w:sz w:val="24"/>
          <w:szCs w:val="24"/>
        </w:rPr>
        <w:lastRenderedPageBreak/>
        <w:t>APGENCO, a prudent mix of power to be in tune with fluctuating demand curve</w:t>
      </w:r>
      <w:r w:rsidR="008F3677" w:rsidRPr="00DC4171">
        <w:rPr>
          <w:rFonts w:ascii="Times New Roman" w:hAnsi="Times New Roman"/>
          <w:b/>
          <w:sz w:val="24"/>
          <w:szCs w:val="24"/>
        </w:rPr>
        <w:t xml:space="preserve"> to the extent technically feasible</w:t>
      </w:r>
      <w:r w:rsidR="00E97580">
        <w:rPr>
          <w:rFonts w:ascii="Times New Roman" w:hAnsi="Times New Roman"/>
          <w:b/>
          <w:sz w:val="24"/>
          <w:szCs w:val="24"/>
        </w:rPr>
        <w:t xml:space="preserve"> should be ensured</w:t>
      </w:r>
      <w:r w:rsidR="008F3677" w:rsidRPr="00DC4171">
        <w:rPr>
          <w:rFonts w:ascii="Times New Roman" w:hAnsi="Times New Roman"/>
          <w:b/>
          <w:sz w:val="24"/>
          <w:szCs w:val="24"/>
        </w:rPr>
        <w:t xml:space="preserve">. That brings to the fore the role of </w:t>
      </w:r>
      <w:proofErr w:type="spellStart"/>
      <w:r w:rsidR="008F3677" w:rsidRPr="00DC4171">
        <w:rPr>
          <w:rFonts w:ascii="Times New Roman" w:hAnsi="Times New Roman"/>
          <w:b/>
          <w:sz w:val="24"/>
          <w:szCs w:val="24"/>
        </w:rPr>
        <w:t>GoAP</w:t>
      </w:r>
      <w:proofErr w:type="spellEnd"/>
      <w:r w:rsidR="008F3677" w:rsidRPr="00DC4171">
        <w:rPr>
          <w:rFonts w:ascii="Times New Roman" w:hAnsi="Times New Roman"/>
          <w:b/>
          <w:sz w:val="24"/>
          <w:szCs w:val="24"/>
        </w:rPr>
        <w:t xml:space="preserve"> and the DISCOMs and the regulatory role of successive ERCs </w:t>
      </w:r>
      <w:r w:rsidR="00DF0A9B" w:rsidRPr="00DC4171">
        <w:rPr>
          <w:rFonts w:ascii="Times New Roman" w:hAnsi="Times New Roman"/>
          <w:b/>
          <w:sz w:val="24"/>
          <w:szCs w:val="24"/>
        </w:rPr>
        <w:t>and they cannot absolve themselves of their part of responsibility</w:t>
      </w:r>
      <w:r w:rsidR="00E52F42" w:rsidRPr="00DC4171">
        <w:rPr>
          <w:rFonts w:ascii="Times New Roman" w:hAnsi="Times New Roman"/>
          <w:b/>
          <w:sz w:val="24"/>
          <w:szCs w:val="24"/>
        </w:rPr>
        <w:t xml:space="preserve"> for this lop-sided situation of availability of abnormal quantum of surplus power </w:t>
      </w:r>
      <w:r w:rsidR="009E1846" w:rsidRPr="00DC4171">
        <w:rPr>
          <w:rFonts w:ascii="Times New Roman" w:hAnsi="Times New Roman"/>
          <w:b/>
          <w:sz w:val="24"/>
          <w:szCs w:val="24"/>
        </w:rPr>
        <w:t xml:space="preserve">and its backing down, </w:t>
      </w:r>
      <w:r w:rsidR="00E52F42" w:rsidRPr="00DC4171">
        <w:rPr>
          <w:rFonts w:ascii="Times New Roman" w:hAnsi="Times New Roman"/>
          <w:b/>
          <w:sz w:val="24"/>
          <w:szCs w:val="24"/>
        </w:rPr>
        <w:t>on the one hand, and purchasing abnormal quantum of power in the market and</w:t>
      </w:r>
      <w:r w:rsidR="009E1846" w:rsidRPr="00DC4171">
        <w:rPr>
          <w:rFonts w:ascii="Times New Roman" w:hAnsi="Times New Roman"/>
          <w:b/>
          <w:sz w:val="24"/>
          <w:szCs w:val="24"/>
        </w:rPr>
        <w:t xml:space="preserve"> through exchanges at higher pric</w:t>
      </w:r>
      <w:r w:rsidR="00E52F42" w:rsidRPr="00DC4171">
        <w:rPr>
          <w:rFonts w:ascii="Times New Roman" w:hAnsi="Times New Roman"/>
          <w:b/>
          <w:sz w:val="24"/>
          <w:szCs w:val="24"/>
        </w:rPr>
        <w:t>es, on the other.</w:t>
      </w:r>
    </w:p>
    <w:p w:rsidR="00DF0A9B" w:rsidRPr="00DF0A9B" w:rsidRDefault="00DF0A9B" w:rsidP="00DF0A9B">
      <w:pPr>
        <w:pStyle w:val="ListParagraph"/>
        <w:rPr>
          <w:rFonts w:ascii="Times New Roman" w:hAnsi="Times New Roman"/>
          <w:b/>
          <w:sz w:val="24"/>
          <w:szCs w:val="24"/>
        </w:rPr>
      </w:pPr>
    </w:p>
    <w:p w:rsidR="003870AA" w:rsidRDefault="00DF3C81"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 xml:space="preserve">The valuable piece of advice given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APGENCO in its directive No.8 is correct</w:t>
      </w:r>
      <w:r w:rsidR="00B718B4">
        <w:rPr>
          <w:rFonts w:ascii="Times New Roman" w:hAnsi="Times New Roman"/>
          <w:b/>
          <w:sz w:val="24"/>
          <w:szCs w:val="24"/>
        </w:rPr>
        <w:t>,</w:t>
      </w:r>
      <w:r>
        <w:rPr>
          <w:rFonts w:ascii="Times New Roman" w:hAnsi="Times New Roman"/>
          <w:b/>
          <w:sz w:val="24"/>
          <w:szCs w:val="24"/>
        </w:rPr>
        <w:t xml:space="preserve"> theoretically. Needless to say, as per the principle of merit order</w:t>
      </w:r>
      <w:r w:rsidR="00653894">
        <w:rPr>
          <w:rFonts w:ascii="Times New Roman" w:hAnsi="Times New Roman"/>
          <w:b/>
          <w:sz w:val="24"/>
          <w:szCs w:val="24"/>
        </w:rPr>
        <w:t xml:space="preserve"> dispatch</w:t>
      </w:r>
      <w:r>
        <w:rPr>
          <w:rFonts w:ascii="Times New Roman" w:hAnsi="Times New Roman"/>
          <w:b/>
          <w:sz w:val="24"/>
          <w:szCs w:val="24"/>
        </w:rPr>
        <w:t xml:space="preserve">, plants with highest variable cost are being and to be backed down. </w:t>
      </w:r>
      <w:r w:rsidR="00EC0408">
        <w:rPr>
          <w:rFonts w:ascii="Times New Roman" w:hAnsi="Times New Roman"/>
          <w:b/>
          <w:sz w:val="24"/>
          <w:szCs w:val="24"/>
        </w:rPr>
        <w:t xml:space="preserve">Is it possible to sell such surplus power in the market, at least, without no loss, if not profitably? Even making use of </w:t>
      </w:r>
      <w:proofErr w:type="spellStart"/>
      <w:r w:rsidR="00EC0408">
        <w:rPr>
          <w:rFonts w:ascii="Times New Roman" w:hAnsi="Times New Roman"/>
          <w:b/>
          <w:sz w:val="24"/>
          <w:szCs w:val="24"/>
        </w:rPr>
        <w:t>PUShP</w:t>
      </w:r>
      <w:proofErr w:type="spellEnd"/>
      <w:r w:rsidR="00EC0408">
        <w:rPr>
          <w:rFonts w:ascii="Times New Roman" w:hAnsi="Times New Roman"/>
          <w:b/>
          <w:sz w:val="24"/>
          <w:szCs w:val="24"/>
        </w:rPr>
        <w:t xml:space="preserve">, which is claimed by the </w:t>
      </w:r>
      <w:proofErr w:type="spellStart"/>
      <w:r w:rsidR="00EC0408">
        <w:rPr>
          <w:rFonts w:ascii="Times New Roman" w:hAnsi="Times New Roman"/>
          <w:b/>
          <w:sz w:val="24"/>
          <w:szCs w:val="24"/>
        </w:rPr>
        <w:t>MoP</w:t>
      </w:r>
      <w:proofErr w:type="spellEnd"/>
      <w:r w:rsidR="00EC0408">
        <w:rPr>
          <w:rFonts w:ascii="Times New Roman" w:hAnsi="Times New Roman"/>
          <w:b/>
          <w:sz w:val="24"/>
          <w:szCs w:val="24"/>
        </w:rPr>
        <w:t xml:space="preserve">, </w:t>
      </w:r>
      <w:proofErr w:type="spellStart"/>
      <w:r w:rsidR="00EC0408">
        <w:rPr>
          <w:rFonts w:ascii="Times New Roman" w:hAnsi="Times New Roman"/>
          <w:b/>
          <w:sz w:val="24"/>
          <w:szCs w:val="24"/>
        </w:rPr>
        <w:t>GoI</w:t>
      </w:r>
      <w:proofErr w:type="spellEnd"/>
      <w:r w:rsidR="00EC0408">
        <w:rPr>
          <w:rFonts w:ascii="Times New Roman" w:hAnsi="Times New Roman"/>
          <w:b/>
          <w:sz w:val="24"/>
          <w:szCs w:val="24"/>
        </w:rPr>
        <w:t>, as one-of-its-kind, to what extent APGENCO/DISCOMs could sell surplus pow</w:t>
      </w:r>
      <w:r w:rsidR="005E0EE6">
        <w:rPr>
          <w:rFonts w:ascii="Times New Roman" w:hAnsi="Times New Roman"/>
          <w:b/>
          <w:sz w:val="24"/>
          <w:szCs w:val="24"/>
        </w:rPr>
        <w:t>er in the market</w:t>
      </w:r>
      <w:r w:rsidR="00D37468">
        <w:rPr>
          <w:rFonts w:ascii="Times New Roman" w:hAnsi="Times New Roman"/>
          <w:b/>
          <w:sz w:val="24"/>
          <w:szCs w:val="24"/>
        </w:rPr>
        <w:t xml:space="preserve"> so far</w:t>
      </w:r>
      <w:r w:rsidR="005E0EE6">
        <w:rPr>
          <w:rFonts w:ascii="Times New Roman" w:hAnsi="Times New Roman"/>
          <w:b/>
          <w:sz w:val="24"/>
          <w:szCs w:val="24"/>
        </w:rPr>
        <w:t>? To what extent</w:t>
      </w:r>
      <w:r w:rsidR="00EC0408">
        <w:rPr>
          <w:rFonts w:ascii="Times New Roman" w:hAnsi="Times New Roman"/>
          <w:b/>
          <w:sz w:val="24"/>
          <w:szCs w:val="24"/>
        </w:rPr>
        <w:t xml:space="preserve"> the burden of fixed costs being paid for backing down is reduced as a result of selling surplus power in the market</w:t>
      </w:r>
      <w:r w:rsidR="008B6C89">
        <w:rPr>
          <w:rFonts w:ascii="Times New Roman" w:hAnsi="Times New Roman"/>
          <w:b/>
          <w:sz w:val="24"/>
          <w:szCs w:val="24"/>
        </w:rPr>
        <w:t xml:space="preserve"> so far</w:t>
      </w:r>
      <w:r w:rsidR="00EC0408">
        <w:rPr>
          <w:rFonts w:ascii="Times New Roman" w:hAnsi="Times New Roman"/>
          <w:b/>
          <w:sz w:val="24"/>
          <w:szCs w:val="24"/>
        </w:rPr>
        <w:t>?</w:t>
      </w:r>
    </w:p>
    <w:p w:rsidR="003870AA" w:rsidRPr="003870AA" w:rsidRDefault="003870AA" w:rsidP="003870AA">
      <w:pPr>
        <w:pStyle w:val="ListParagraph"/>
        <w:rPr>
          <w:rFonts w:ascii="Times New Roman" w:hAnsi="Times New Roman"/>
          <w:b/>
          <w:sz w:val="24"/>
          <w:szCs w:val="24"/>
        </w:rPr>
      </w:pPr>
    </w:p>
    <w:p w:rsidR="00EC0408" w:rsidRPr="003050BF" w:rsidRDefault="003870AA" w:rsidP="00D150B5">
      <w:pPr>
        <w:pStyle w:val="ListParagraph"/>
        <w:numPr>
          <w:ilvl w:val="0"/>
          <w:numId w:val="3"/>
        </w:numPr>
        <w:jc w:val="both"/>
        <w:rPr>
          <w:rFonts w:ascii="Times New Roman" w:hAnsi="Times New Roman"/>
          <w:sz w:val="24"/>
          <w:szCs w:val="24"/>
        </w:rPr>
      </w:pPr>
      <w:r>
        <w:rPr>
          <w:rFonts w:ascii="Times New Roman" w:hAnsi="Times New Roman"/>
          <w:b/>
          <w:sz w:val="24"/>
          <w:szCs w:val="24"/>
        </w:rPr>
        <w:t xml:space="preserve">In response to directive No.9 of the Commission, SPDCL and CPDCL has submitted that </w:t>
      </w:r>
      <w:r w:rsidRPr="003870AA">
        <w:rPr>
          <w:rFonts w:ascii="Times New Roman" w:hAnsi="Times New Roman"/>
          <w:sz w:val="24"/>
          <w:szCs w:val="24"/>
        </w:rPr>
        <w:t>“in real time SLDC control room is issuing backing down instructions to the state thermal generators to their technical minimum up to 55% as specified in IEGC. APGENCO units (RTPP state-1, 2 and 3, NTTPS stage 1</w:t>
      </w:r>
      <w:proofErr w:type="gramStart"/>
      <w:r w:rsidRPr="003870AA">
        <w:rPr>
          <w:rFonts w:ascii="Times New Roman" w:hAnsi="Times New Roman"/>
          <w:sz w:val="24"/>
          <w:szCs w:val="24"/>
        </w:rPr>
        <w:t>,2,3,4</w:t>
      </w:r>
      <w:proofErr w:type="gramEnd"/>
      <w:r w:rsidRPr="003870AA">
        <w:rPr>
          <w:rFonts w:ascii="Times New Roman" w:hAnsi="Times New Roman"/>
          <w:sz w:val="24"/>
          <w:szCs w:val="24"/>
        </w:rPr>
        <w:t>) are reducing</w:t>
      </w:r>
      <w:r>
        <w:rPr>
          <w:rFonts w:ascii="Times New Roman" w:hAnsi="Times New Roman"/>
          <w:sz w:val="24"/>
          <w:szCs w:val="24"/>
        </w:rPr>
        <w:t xml:space="preserve"> their generation up to 71.4%. </w:t>
      </w:r>
      <w:r w:rsidRPr="003870AA">
        <w:rPr>
          <w:rFonts w:ascii="Times New Roman" w:hAnsi="Times New Roman"/>
          <w:sz w:val="24"/>
          <w:szCs w:val="24"/>
        </w:rPr>
        <w:t>Non-compliance letters are being communicated to the respective generators.”</w:t>
      </w:r>
      <w:r w:rsidR="00EC0408" w:rsidRPr="003870AA">
        <w:rPr>
          <w:rFonts w:ascii="Times New Roman" w:hAnsi="Times New Roman"/>
          <w:sz w:val="24"/>
          <w:szCs w:val="24"/>
        </w:rPr>
        <w:t xml:space="preserve"> </w:t>
      </w:r>
      <w:r w:rsidR="007759C2">
        <w:rPr>
          <w:rFonts w:ascii="Times New Roman" w:hAnsi="Times New Roman"/>
          <w:b/>
          <w:sz w:val="24"/>
          <w:szCs w:val="24"/>
        </w:rPr>
        <w:t>Which policies and orders are responsible for creating the situation in which APGENCO</w:t>
      </w:r>
      <w:r w:rsidR="00C56B1B">
        <w:rPr>
          <w:rFonts w:ascii="Times New Roman" w:hAnsi="Times New Roman"/>
          <w:b/>
          <w:sz w:val="24"/>
          <w:szCs w:val="24"/>
        </w:rPr>
        <w:t xml:space="preserve"> is being forced to reduce generation of its thermal plants </w:t>
      </w:r>
      <w:r w:rsidR="007759C2">
        <w:rPr>
          <w:rFonts w:ascii="Times New Roman" w:hAnsi="Times New Roman"/>
          <w:b/>
          <w:sz w:val="24"/>
          <w:szCs w:val="24"/>
        </w:rPr>
        <w:t xml:space="preserve">accordingly? </w:t>
      </w:r>
      <w:r w:rsidR="00AA0C30">
        <w:rPr>
          <w:rFonts w:ascii="Times New Roman" w:hAnsi="Times New Roman"/>
          <w:b/>
          <w:sz w:val="24"/>
          <w:szCs w:val="24"/>
        </w:rPr>
        <w:t>The DISCOMs have considered the following allocated availability and required dis</w:t>
      </w:r>
      <w:r w:rsidR="00F82DC3">
        <w:rPr>
          <w:rFonts w:ascii="Times New Roman" w:hAnsi="Times New Roman"/>
          <w:b/>
          <w:sz w:val="24"/>
          <w:szCs w:val="24"/>
        </w:rPr>
        <w:t xml:space="preserve">patch from the thermal </w:t>
      </w:r>
      <w:r w:rsidR="00AA0C30">
        <w:rPr>
          <w:rFonts w:ascii="Times New Roman" w:hAnsi="Times New Roman"/>
          <w:b/>
          <w:sz w:val="24"/>
          <w:szCs w:val="24"/>
        </w:rPr>
        <w:t xml:space="preserve"> power plants of APGENCO for the year 2024-25:</w:t>
      </w:r>
    </w:p>
    <w:p w:rsidR="003050BF" w:rsidRPr="003050BF" w:rsidRDefault="003050BF" w:rsidP="003050BF">
      <w:pPr>
        <w:pStyle w:val="ListParagraph"/>
        <w:rPr>
          <w:rFonts w:ascii="Times New Roman" w:hAnsi="Times New Roman"/>
          <w:sz w:val="24"/>
          <w:szCs w:val="24"/>
        </w:rPr>
      </w:pPr>
    </w:p>
    <w:p w:rsidR="003050BF" w:rsidRDefault="003050BF" w:rsidP="003050BF">
      <w:pPr>
        <w:pStyle w:val="ListParagraph"/>
        <w:jc w:val="both"/>
        <w:rPr>
          <w:rFonts w:ascii="Times New Roman" w:hAnsi="Times New Roman"/>
          <w:b/>
          <w:sz w:val="24"/>
          <w:szCs w:val="24"/>
        </w:rPr>
      </w:pPr>
      <w:r w:rsidRPr="003050BF">
        <w:rPr>
          <w:rFonts w:ascii="Times New Roman" w:hAnsi="Times New Roman"/>
          <w:b/>
          <w:sz w:val="24"/>
          <w:szCs w:val="24"/>
        </w:rPr>
        <w:t>DISCOM</w:t>
      </w:r>
      <w:r w:rsidR="00E86DCE">
        <w:rPr>
          <w:rFonts w:ascii="Times New Roman" w:hAnsi="Times New Roman"/>
          <w:b/>
          <w:sz w:val="24"/>
          <w:szCs w:val="24"/>
        </w:rPr>
        <w:tab/>
        <w:t>Allocated availability MU</w:t>
      </w:r>
      <w:r w:rsidR="00E86DCE">
        <w:rPr>
          <w:rFonts w:ascii="Times New Roman" w:hAnsi="Times New Roman"/>
          <w:b/>
          <w:sz w:val="24"/>
          <w:szCs w:val="24"/>
        </w:rPr>
        <w:tab/>
        <w:t>Required dispatch MU</w:t>
      </w:r>
    </w:p>
    <w:p w:rsidR="0056371B" w:rsidRDefault="0056371B" w:rsidP="003050BF">
      <w:pPr>
        <w:pStyle w:val="ListParagraph"/>
        <w:jc w:val="both"/>
        <w:rPr>
          <w:rFonts w:ascii="Times New Roman" w:hAnsi="Times New Roman"/>
          <w:b/>
          <w:sz w:val="24"/>
          <w:szCs w:val="24"/>
        </w:rPr>
      </w:pPr>
    </w:p>
    <w:p w:rsidR="0056371B" w:rsidRDefault="00F82DC3" w:rsidP="003050BF">
      <w:pPr>
        <w:pStyle w:val="ListParagraph"/>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r>
      <w:r>
        <w:rPr>
          <w:rFonts w:ascii="Times New Roman" w:hAnsi="Times New Roman"/>
          <w:b/>
          <w:sz w:val="24"/>
          <w:szCs w:val="24"/>
        </w:rPr>
        <w:tab/>
        <w:t>9319.25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8184.32</w:t>
      </w:r>
      <w:r>
        <w:rPr>
          <w:rFonts w:ascii="Times New Roman" w:hAnsi="Times New Roman"/>
          <w:b/>
          <w:sz w:val="24"/>
          <w:szCs w:val="24"/>
        </w:rPr>
        <w:tab/>
      </w:r>
    </w:p>
    <w:p w:rsidR="00F82DC3" w:rsidRDefault="00F82DC3" w:rsidP="00F82DC3">
      <w:pPr>
        <w:pStyle w:val="ListParagraph"/>
        <w:jc w:val="both"/>
        <w:rPr>
          <w:rFonts w:ascii="Times New Roman" w:hAnsi="Times New Roman"/>
          <w:b/>
          <w:sz w:val="24"/>
          <w:szCs w:val="24"/>
        </w:rPr>
      </w:pPr>
      <w:r w:rsidRPr="00F82DC3">
        <w:rPr>
          <w:rFonts w:ascii="Times New Roman" w:hAnsi="Times New Roman"/>
          <w:b/>
          <w:sz w:val="24"/>
          <w:szCs w:val="24"/>
        </w:rPr>
        <w:t>EPDCL</w:t>
      </w:r>
      <w:r w:rsidRPr="00F82DC3">
        <w:rPr>
          <w:rFonts w:ascii="Times New Roman" w:hAnsi="Times New Roman"/>
          <w:b/>
          <w:sz w:val="24"/>
          <w:szCs w:val="24"/>
        </w:rPr>
        <w:tab/>
      </w:r>
      <w:r w:rsidRPr="00F82DC3">
        <w:rPr>
          <w:rFonts w:ascii="Times New Roman" w:hAnsi="Times New Roman"/>
          <w:b/>
          <w:sz w:val="24"/>
          <w:szCs w:val="24"/>
        </w:rPr>
        <w:tab/>
        <w:t>9547.63</w:t>
      </w:r>
      <w:r w:rsidRPr="00F82DC3">
        <w:rPr>
          <w:rFonts w:ascii="Times New Roman" w:hAnsi="Times New Roman"/>
          <w:b/>
          <w:sz w:val="24"/>
          <w:szCs w:val="24"/>
        </w:rPr>
        <w:tab/>
      </w:r>
      <w:r w:rsidRPr="00F82DC3">
        <w:rPr>
          <w:rFonts w:ascii="Times New Roman" w:hAnsi="Times New Roman"/>
          <w:b/>
          <w:sz w:val="24"/>
          <w:szCs w:val="24"/>
        </w:rPr>
        <w:tab/>
      </w:r>
      <w:r w:rsidRPr="00F82DC3">
        <w:rPr>
          <w:rFonts w:ascii="Times New Roman" w:hAnsi="Times New Roman"/>
          <w:b/>
          <w:sz w:val="24"/>
          <w:szCs w:val="24"/>
        </w:rPr>
        <w:tab/>
        <w:t>8340.62</w:t>
      </w:r>
    </w:p>
    <w:p w:rsidR="00F82DC3" w:rsidRPr="00F82DC3" w:rsidRDefault="00F82DC3" w:rsidP="00F82DC3">
      <w:pPr>
        <w:pStyle w:val="ListParagraph"/>
        <w:jc w:val="both"/>
        <w:rPr>
          <w:rFonts w:ascii="Times New Roman" w:hAnsi="Times New Roman"/>
          <w:b/>
          <w:sz w:val="24"/>
          <w:szCs w:val="24"/>
        </w:rPr>
      </w:pPr>
      <w:r>
        <w:rPr>
          <w:rFonts w:ascii="Times New Roman" w:hAnsi="Times New Roman"/>
          <w:b/>
          <w:sz w:val="24"/>
          <w:szCs w:val="24"/>
        </w:rPr>
        <w:t>CPDCL</w:t>
      </w:r>
      <w:r>
        <w:rPr>
          <w:rFonts w:ascii="Times New Roman" w:hAnsi="Times New Roman"/>
          <w:b/>
          <w:sz w:val="24"/>
          <w:szCs w:val="24"/>
        </w:rPr>
        <w:tab/>
      </w:r>
      <w:r>
        <w:rPr>
          <w:rFonts w:ascii="Times New Roman" w:hAnsi="Times New Roman"/>
          <w:b/>
          <w:sz w:val="24"/>
          <w:szCs w:val="24"/>
        </w:rPr>
        <w:tab/>
        <w:t>5215.60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4578.02</w:t>
      </w:r>
      <w:r w:rsidRPr="00F82DC3">
        <w:rPr>
          <w:rFonts w:ascii="Times New Roman" w:hAnsi="Times New Roman"/>
          <w:b/>
          <w:sz w:val="24"/>
          <w:szCs w:val="24"/>
        </w:rPr>
        <w:tab/>
      </w:r>
    </w:p>
    <w:p w:rsidR="00EC0408" w:rsidRPr="00F82DC3" w:rsidRDefault="00EC0408" w:rsidP="00F82DC3">
      <w:pPr>
        <w:jc w:val="both"/>
        <w:rPr>
          <w:rFonts w:ascii="Times New Roman" w:hAnsi="Times New Roman"/>
          <w:b/>
          <w:sz w:val="24"/>
          <w:szCs w:val="24"/>
        </w:rPr>
      </w:pPr>
    </w:p>
    <w:p w:rsidR="00F646A1" w:rsidRDefault="00EC0408" w:rsidP="00D150B5">
      <w:pPr>
        <w:pStyle w:val="ListParagraph"/>
        <w:numPr>
          <w:ilvl w:val="0"/>
          <w:numId w:val="3"/>
        </w:numPr>
        <w:jc w:val="both"/>
        <w:rPr>
          <w:rFonts w:ascii="Times New Roman" w:hAnsi="Times New Roman"/>
          <w:b/>
          <w:sz w:val="24"/>
          <w:szCs w:val="24"/>
        </w:rPr>
      </w:pPr>
      <w:r>
        <w:rPr>
          <w:rFonts w:ascii="Times New Roman" w:hAnsi="Times New Roman"/>
          <w:b/>
          <w:sz w:val="24"/>
          <w:szCs w:val="24"/>
        </w:rPr>
        <w:t>One should not forget that APGENCO’s projects are intended to supply power to the APDISCOMs exclusively.</w:t>
      </w:r>
      <w:r w:rsidR="00F81CF3">
        <w:rPr>
          <w:rFonts w:ascii="Times New Roman" w:hAnsi="Times New Roman"/>
          <w:b/>
          <w:sz w:val="24"/>
          <w:szCs w:val="24"/>
        </w:rPr>
        <w:t xml:space="preserve"> As such, that the kind of priority that needs to be given to make optimum utilization of generation capacities of the plants of APGENCO to the extent technically feasible and the steps to be taken to ensure the same</w:t>
      </w:r>
      <w:r w:rsidR="00E52F42">
        <w:rPr>
          <w:rFonts w:ascii="Times New Roman" w:hAnsi="Times New Roman"/>
          <w:b/>
          <w:sz w:val="24"/>
          <w:szCs w:val="24"/>
        </w:rPr>
        <w:t xml:space="preserve">  </w:t>
      </w:r>
      <w:r w:rsidR="00F81CF3">
        <w:rPr>
          <w:rFonts w:ascii="Times New Roman" w:hAnsi="Times New Roman"/>
          <w:b/>
          <w:sz w:val="24"/>
          <w:szCs w:val="24"/>
        </w:rPr>
        <w:t>are obvious.</w:t>
      </w:r>
    </w:p>
    <w:p w:rsidR="00F646A1" w:rsidRPr="00F646A1" w:rsidRDefault="00F646A1" w:rsidP="00F646A1">
      <w:pPr>
        <w:pStyle w:val="ListParagraph"/>
        <w:rPr>
          <w:rFonts w:ascii="Times New Roman" w:hAnsi="Times New Roman"/>
          <w:b/>
          <w:sz w:val="24"/>
          <w:szCs w:val="24"/>
        </w:rPr>
      </w:pPr>
    </w:p>
    <w:p w:rsidR="005E0EE6" w:rsidRDefault="00F646A1" w:rsidP="00F646A1">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In directive No.11,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pointed out, inter alia, that </w:t>
      </w:r>
      <w:r w:rsidRPr="009F0239">
        <w:rPr>
          <w:rFonts w:ascii="Times New Roman" w:hAnsi="Times New Roman"/>
          <w:sz w:val="24"/>
          <w:szCs w:val="24"/>
        </w:rPr>
        <w:t>“while backing down approved thermal stations intraday to accommodate short-term purchases from the market, if any, to save the power purchase co</w:t>
      </w:r>
      <w:r w:rsidR="00E13602" w:rsidRPr="009F0239">
        <w:rPr>
          <w:rFonts w:ascii="Times New Roman" w:hAnsi="Times New Roman"/>
          <w:sz w:val="24"/>
          <w:szCs w:val="24"/>
        </w:rPr>
        <w:t>s</w:t>
      </w:r>
      <w:r w:rsidRPr="009F0239">
        <w:rPr>
          <w:rFonts w:ascii="Times New Roman" w:hAnsi="Times New Roman"/>
          <w:sz w:val="24"/>
          <w:szCs w:val="24"/>
        </w:rPr>
        <w:t xml:space="preserve">t, </w:t>
      </w:r>
      <w:r w:rsidR="009F0239" w:rsidRPr="009F0239">
        <w:rPr>
          <w:rFonts w:ascii="Times New Roman" w:hAnsi="Times New Roman"/>
          <w:sz w:val="24"/>
          <w:szCs w:val="24"/>
        </w:rPr>
        <w:t>the technical limits for backing down of the units as specified in the IEGC shall be followed.”</w:t>
      </w:r>
      <w:r w:rsidR="00E52F42" w:rsidRPr="009F0239">
        <w:rPr>
          <w:rFonts w:ascii="Times New Roman" w:hAnsi="Times New Roman"/>
          <w:sz w:val="24"/>
          <w:szCs w:val="24"/>
        </w:rPr>
        <w:t xml:space="preserve"> </w:t>
      </w:r>
      <w:r w:rsidR="007523BC" w:rsidRPr="007523BC">
        <w:rPr>
          <w:rFonts w:ascii="Times New Roman" w:hAnsi="Times New Roman"/>
          <w:b/>
          <w:sz w:val="24"/>
          <w:szCs w:val="24"/>
        </w:rPr>
        <w:t>In</w:t>
      </w:r>
      <w:r w:rsidR="007523BC">
        <w:rPr>
          <w:rFonts w:ascii="Times New Roman" w:hAnsi="Times New Roman"/>
          <w:b/>
          <w:sz w:val="24"/>
          <w:szCs w:val="24"/>
        </w:rPr>
        <w:t xml:space="preserve"> other words, in</w:t>
      </w:r>
      <w:r w:rsidR="007523BC" w:rsidRPr="007523BC">
        <w:rPr>
          <w:rFonts w:ascii="Times New Roman" w:hAnsi="Times New Roman"/>
          <w:b/>
          <w:sz w:val="24"/>
          <w:szCs w:val="24"/>
        </w:rPr>
        <w:t xml:space="preserve"> the name of saving power purchase cost</w:t>
      </w:r>
      <w:r w:rsidR="00E16555">
        <w:rPr>
          <w:rFonts w:ascii="Times New Roman" w:hAnsi="Times New Roman"/>
          <w:b/>
          <w:sz w:val="24"/>
          <w:szCs w:val="24"/>
        </w:rPr>
        <w:t xml:space="preserve"> by purchasing power from the market</w:t>
      </w:r>
      <w:r w:rsidR="007523BC" w:rsidRPr="007523BC">
        <w:rPr>
          <w:rFonts w:ascii="Times New Roman" w:hAnsi="Times New Roman"/>
          <w:b/>
          <w:sz w:val="24"/>
          <w:szCs w:val="24"/>
        </w:rPr>
        <w:t xml:space="preserve">, </w:t>
      </w:r>
      <w:r w:rsidR="00027F50">
        <w:rPr>
          <w:rFonts w:ascii="Times New Roman" w:hAnsi="Times New Roman"/>
          <w:b/>
          <w:sz w:val="24"/>
          <w:szCs w:val="24"/>
        </w:rPr>
        <w:t xml:space="preserve">not requirement of power to meet fluctuating demand, the DISCOMs are being </w:t>
      </w:r>
      <w:r w:rsidR="00027F50">
        <w:rPr>
          <w:rFonts w:ascii="Times New Roman" w:hAnsi="Times New Roman"/>
          <w:b/>
          <w:sz w:val="24"/>
          <w:szCs w:val="24"/>
        </w:rPr>
        <w:lastRenderedPageBreak/>
        <w:t xml:space="preserve">permitted to back down thermal plants, especially of APGENCO, to the technical limits as specified in the IEGC. </w:t>
      </w:r>
      <w:r w:rsidR="001037B5">
        <w:rPr>
          <w:rFonts w:ascii="Times New Roman" w:hAnsi="Times New Roman"/>
          <w:b/>
          <w:sz w:val="24"/>
          <w:szCs w:val="24"/>
        </w:rPr>
        <w:t>Even w</w:t>
      </w:r>
      <w:r w:rsidR="00E16555">
        <w:rPr>
          <w:rFonts w:ascii="Times New Roman" w:hAnsi="Times New Roman"/>
          <w:b/>
          <w:sz w:val="24"/>
          <w:szCs w:val="24"/>
        </w:rPr>
        <w:t xml:space="preserve">hen </w:t>
      </w:r>
      <w:r w:rsidR="001037B5">
        <w:rPr>
          <w:rFonts w:ascii="Times New Roman" w:hAnsi="Times New Roman"/>
          <w:b/>
          <w:sz w:val="24"/>
          <w:szCs w:val="24"/>
        </w:rPr>
        <w:t>APGENCO declares availability of capacity for generating, the DISCOMs can ask it to back down in order to purchase power from the market, in the name of saving power purchase cost</w:t>
      </w:r>
      <w:r w:rsidR="00707232">
        <w:rPr>
          <w:rFonts w:ascii="Times New Roman" w:hAnsi="Times New Roman"/>
          <w:b/>
          <w:sz w:val="24"/>
          <w:szCs w:val="24"/>
        </w:rPr>
        <w:t>, even without the principle of merit order dispatch coming into play</w:t>
      </w:r>
      <w:r w:rsidR="001037B5">
        <w:rPr>
          <w:rFonts w:ascii="Times New Roman" w:hAnsi="Times New Roman"/>
          <w:b/>
          <w:sz w:val="24"/>
          <w:szCs w:val="24"/>
        </w:rPr>
        <w:t xml:space="preserve">. </w:t>
      </w:r>
      <w:r w:rsidR="00707232">
        <w:rPr>
          <w:rFonts w:ascii="Times New Roman" w:hAnsi="Times New Roman"/>
          <w:b/>
          <w:sz w:val="24"/>
          <w:szCs w:val="24"/>
        </w:rPr>
        <w:t xml:space="preserve">When </w:t>
      </w:r>
      <w:r w:rsidR="00E16555">
        <w:rPr>
          <w:rFonts w:ascii="Times New Roman" w:hAnsi="Times New Roman"/>
          <w:b/>
          <w:sz w:val="24"/>
          <w:szCs w:val="24"/>
        </w:rPr>
        <w:t xml:space="preserve">it comes to saving of power purchase cost, </w:t>
      </w:r>
      <w:r w:rsidR="001C0053">
        <w:rPr>
          <w:rFonts w:ascii="Times New Roman" w:hAnsi="Times New Roman"/>
          <w:b/>
          <w:sz w:val="24"/>
          <w:szCs w:val="24"/>
        </w:rPr>
        <w:t>no details are being made public by the DISCOMs and the Commission as to how they are determining that backing down thermal power and purchasing power in the market is resulting in saving the power purchase cost</w:t>
      </w:r>
      <w:r w:rsidR="00F657B4">
        <w:rPr>
          <w:rFonts w:ascii="Times New Roman" w:hAnsi="Times New Roman"/>
          <w:b/>
          <w:sz w:val="24"/>
          <w:szCs w:val="24"/>
        </w:rPr>
        <w:t xml:space="preserve"> and </w:t>
      </w:r>
      <w:r w:rsidR="001C0053">
        <w:rPr>
          <w:rFonts w:ascii="Times New Roman" w:hAnsi="Times New Roman"/>
          <w:b/>
          <w:sz w:val="24"/>
          <w:szCs w:val="24"/>
        </w:rPr>
        <w:t xml:space="preserve"> what are the factors they are taking into account for the purpose.</w:t>
      </w:r>
    </w:p>
    <w:p w:rsidR="008D6486" w:rsidRDefault="008D6486" w:rsidP="008D6486">
      <w:pPr>
        <w:jc w:val="both"/>
        <w:rPr>
          <w:rFonts w:ascii="Times New Roman" w:hAnsi="Times New Roman"/>
          <w:b/>
          <w:sz w:val="24"/>
          <w:szCs w:val="24"/>
        </w:rPr>
      </w:pPr>
    </w:p>
    <w:p w:rsidR="008D6486" w:rsidRPr="002B13A6" w:rsidRDefault="008D6486" w:rsidP="008D6486">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In its directive No.15,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maintained that </w:t>
      </w:r>
      <w:r w:rsidR="00C23A14">
        <w:rPr>
          <w:rFonts w:ascii="Times New Roman" w:hAnsi="Times New Roman"/>
          <w:sz w:val="24"/>
          <w:szCs w:val="24"/>
        </w:rPr>
        <w:t>“t</w:t>
      </w:r>
      <w:r w:rsidR="00C23A14" w:rsidRPr="00C23A14">
        <w:rPr>
          <w:rFonts w:ascii="Times New Roman" w:hAnsi="Times New Roman"/>
          <w:sz w:val="24"/>
          <w:szCs w:val="24"/>
        </w:rPr>
        <w:t>he Commission approves the ceiling rate at Rs.5.31 per unit which is the per unit short-term power purchase price for FY2023-24 fixed by the Commission in this order for three DISCOMS put together. If the weighted average price exceeds the ceiling price in any month, the reasons and justification for such purchases at higher price shall be furnished to the Commission.</w:t>
      </w:r>
      <w:r w:rsidR="00C23A14">
        <w:rPr>
          <w:rFonts w:ascii="Times New Roman" w:hAnsi="Times New Roman"/>
          <w:sz w:val="24"/>
          <w:szCs w:val="24"/>
        </w:rPr>
        <w:t xml:space="preserve">” </w:t>
      </w:r>
      <w:r w:rsidR="00C23A14" w:rsidRPr="00C23A14">
        <w:rPr>
          <w:rFonts w:ascii="Times New Roman" w:hAnsi="Times New Roman"/>
          <w:b/>
          <w:sz w:val="24"/>
          <w:szCs w:val="24"/>
        </w:rPr>
        <w:t>The DISCOMs have replied that</w:t>
      </w:r>
      <w:r w:rsidR="002B13A6">
        <w:rPr>
          <w:rFonts w:ascii="Times New Roman" w:hAnsi="Times New Roman"/>
          <w:b/>
          <w:sz w:val="24"/>
          <w:szCs w:val="24"/>
        </w:rPr>
        <w:t xml:space="preserve"> </w:t>
      </w:r>
      <w:r w:rsidR="002B13A6">
        <w:rPr>
          <w:rFonts w:ascii="Times New Roman" w:hAnsi="Times New Roman"/>
          <w:sz w:val="24"/>
          <w:szCs w:val="24"/>
        </w:rPr>
        <w:t>“m</w:t>
      </w:r>
      <w:r w:rsidR="002B13A6" w:rsidRPr="002B13A6">
        <w:rPr>
          <w:rFonts w:ascii="Times New Roman" w:hAnsi="Times New Roman"/>
          <w:sz w:val="24"/>
          <w:szCs w:val="24"/>
        </w:rPr>
        <w:t>onthly reports for Exchange transactions, banking transactions and DEEP purchases are being submitted to the Hon'ble APERC by APDISCOMs. The justification for high cost power purchases through exchanges are also being submitted along with monthly reports.</w:t>
      </w:r>
      <w:r w:rsidR="002B13A6">
        <w:rPr>
          <w:rFonts w:ascii="Times New Roman" w:hAnsi="Times New Roman"/>
          <w:sz w:val="24"/>
          <w:szCs w:val="24"/>
        </w:rPr>
        <w:t xml:space="preserve">” </w:t>
      </w:r>
      <w:r w:rsidR="002B13A6" w:rsidRPr="002B13A6">
        <w:rPr>
          <w:rFonts w:ascii="Times New Roman" w:hAnsi="Times New Roman"/>
          <w:b/>
          <w:sz w:val="24"/>
          <w:szCs w:val="24"/>
        </w:rPr>
        <w:t>Except that for meeting demand at particular points of time</w:t>
      </w:r>
      <w:r w:rsidR="002B13A6">
        <w:rPr>
          <w:rFonts w:ascii="Times New Roman" w:hAnsi="Times New Roman"/>
          <w:b/>
          <w:sz w:val="24"/>
          <w:szCs w:val="24"/>
        </w:rPr>
        <w:t xml:space="preserve"> or season, the DISCOMs have to purchase power in the market</w:t>
      </w:r>
      <w:r w:rsidR="0020704F">
        <w:rPr>
          <w:rFonts w:ascii="Times New Roman" w:hAnsi="Times New Roman"/>
          <w:b/>
          <w:sz w:val="24"/>
          <w:szCs w:val="24"/>
        </w:rPr>
        <w:t xml:space="preserve"> at the prevailing rates</w:t>
      </w:r>
      <w:r w:rsidR="002B13A6">
        <w:rPr>
          <w:rFonts w:ascii="Times New Roman" w:hAnsi="Times New Roman"/>
          <w:b/>
          <w:sz w:val="24"/>
          <w:szCs w:val="24"/>
        </w:rPr>
        <w:t xml:space="preserve">, due to non-availability of power from plants under PPAs in force, are there any other “reasons and justification” that the DISCOMs are giving for such purchases at higher price? </w:t>
      </w:r>
      <w:r w:rsidR="00EE57F0">
        <w:rPr>
          <w:rFonts w:ascii="Times New Roman" w:hAnsi="Times New Roman"/>
          <w:b/>
          <w:sz w:val="24"/>
          <w:szCs w:val="24"/>
        </w:rPr>
        <w:t xml:space="preserve">For all practical purposes, fixing of the ceiling price per unit for short-term purchases of power and seeking and getting “reasons and justification” for exceeding the ceiling price </w:t>
      </w:r>
      <w:proofErr w:type="gramStart"/>
      <w:r w:rsidR="00EE57F0">
        <w:rPr>
          <w:rFonts w:ascii="Times New Roman" w:hAnsi="Times New Roman"/>
          <w:b/>
          <w:sz w:val="24"/>
          <w:szCs w:val="24"/>
        </w:rPr>
        <w:t>are</w:t>
      </w:r>
      <w:proofErr w:type="gramEnd"/>
      <w:r w:rsidR="00EE57F0">
        <w:rPr>
          <w:rFonts w:ascii="Times New Roman" w:hAnsi="Times New Roman"/>
          <w:b/>
          <w:sz w:val="24"/>
          <w:szCs w:val="24"/>
        </w:rPr>
        <w:t xml:space="preserve"> reduced to a hollow formality.  It is nothing but giving a free hand to the powers-that-be to purchase any quantum of power, at any price and at any point of time, </w:t>
      </w:r>
      <w:r w:rsidR="00E4774A">
        <w:rPr>
          <w:rFonts w:ascii="Times New Roman" w:hAnsi="Times New Roman"/>
          <w:b/>
          <w:sz w:val="24"/>
          <w:szCs w:val="24"/>
        </w:rPr>
        <w:t>all under the guise of requireme</w:t>
      </w:r>
      <w:r w:rsidR="00BF2048">
        <w:rPr>
          <w:rFonts w:ascii="Times New Roman" w:hAnsi="Times New Roman"/>
          <w:b/>
          <w:sz w:val="24"/>
          <w:szCs w:val="24"/>
        </w:rPr>
        <w:t xml:space="preserve">nt to meet fluctuating demand. </w:t>
      </w:r>
      <w:r w:rsidR="00AD6408">
        <w:rPr>
          <w:rFonts w:ascii="Times New Roman" w:hAnsi="Times New Roman"/>
          <w:b/>
          <w:sz w:val="24"/>
          <w:szCs w:val="24"/>
        </w:rPr>
        <w:t xml:space="preserve">The higher the price of power in the market, the higher is the intensity of irresistible attraction to purchase the same. </w:t>
      </w:r>
      <w:r w:rsidR="00E929BF">
        <w:rPr>
          <w:rFonts w:ascii="Times New Roman" w:hAnsi="Times New Roman"/>
          <w:b/>
          <w:sz w:val="24"/>
          <w:szCs w:val="24"/>
        </w:rPr>
        <w:t>The deficiencies and inefficiencies in decisions</w:t>
      </w:r>
      <w:r w:rsidR="00705739">
        <w:rPr>
          <w:rFonts w:ascii="Times New Roman" w:hAnsi="Times New Roman"/>
          <w:b/>
          <w:sz w:val="24"/>
          <w:szCs w:val="24"/>
        </w:rPr>
        <w:t>-making</w:t>
      </w:r>
      <w:r w:rsidR="00E929BF">
        <w:rPr>
          <w:rFonts w:ascii="Times New Roman" w:hAnsi="Times New Roman"/>
          <w:b/>
          <w:sz w:val="24"/>
          <w:szCs w:val="24"/>
        </w:rPr>
        <w:t xml:space="preserve"> and orders that are leading to such a situation, in the first place, are glaring in the face, with no remedial measures being taken to arrest such a trend, especially when purchases of power in </w:t>
      </w:r>
      <w:r w:rsidR="00390739">
        <w:rPr>
          <w:rFonts w:ascii="Times New Roman" w:hAnsi="Times New Roman"/>
          <w:b/>
          <w:sz w:val="24"/>
          <w:szCs w:val="24"/>
        </w:rPr>
        <w:t xml:space="preserve">the </w:t>
      </w:r>
      <w:r w:rsidR="00E929BF">
        <w:rPr>
          <w:rFonts w:ascii="Times New Roman" w:hAnsi="Times New Roman"/>
          <w:b/>
          <w:sz w:val="24"/>
          <w:szCs w:val="24"/>
        </w:rPr>
        <w:t xml:space="preserve">market by the DISCOMs are reaching abnormal levels. Nor is there any attempt </w:t>
      </w:r>
      <w:r w:rsidR="00265C6A">
        <w:rPr>
          <w:rFonts w:ascii="Times New Roman" w:hAnsi="Times New Roman"/>
          <w:b/>
          <w:sz w:val="24"/>
          <w:szCs w:val="24"/>
        </w:rPr>
        <w:t xml:space="preserve">on the part of the authorities concerned </w:t>
      </w:r>
      <w:r w:rsidR="00920EC4">
        <w:rPr>
          <w:rFonts w:ascii="Times New Roman" w:hAnsi="Times New Roman"/>
          <w:b/>
          <w:sz w:val="24"/>
          <w:szCs w:val="24"/>
        </w:rPr>
        <w:t>to prevent need for market purchases of power to a reasonable level, despite umpteen suggestions being made repeatedly over the years from the public side</w:t>
      </w:r>
      <w:r w:rsidR="001E5DD3">
        <w:rPr>
          <w:rFonts w:ascii="Times New Roman" w:hAnsi="Times New Roman"/>
          <w:b/>
          <w:sz w:val="24"/>
          <w:szCs w:val="24"/>
        </w:rPr>
        <w:t xml:space="preserve">. </w:t>
      </w:r>
      <w:r w:rsidR="00920EC4">
        <w:rPr>
          <w:rFonts w:ascii="Times New Roman" w:hAnsi="Times New Roman"/>
          <w:b/>
          <w:sz w:val="24"/>
          <w:szCs w:val="24"/>
        </w:rPr>
        <w:t>Our repeated submissions over the year</w:t>
      </w:r>
      <w:r w:rsidR="00265C6A">
        <w:rPr>
          <w:rFonts w:ascii="Times New Roman" w:hAnsi="Times New Roman"/>
          <w:b/>
          <w:sz w:val="24"/>
          <w:szCs w:val="24"/>
        </w:rPr>
        <w:t>s</w:t>
      </w:r>
      <w:r w:rsidR="00920EC4">
        <w:rPr>
          <w:rFonts w:ascii="Times New Roman" w:hAnsi="Times New Roman"/>
          <w:b/>
          <w:sz w:val="24"/>
          <w:szCs w:val="24"/>
        </w:rPr>
        <w:t xml:space="preserve"> to strictly adhere to the ceiling price being fixed, not to allow purchases in the market exceeding that ceiling price</w:t>
      </w:r>
      <w:r w:rsidR="001E5DD3">
        <w:rPr>
          <w:rFonts w:ascii="Times New Roman" w:hAnsi="Times New Roman"/>
          <w:b/>
          <w:sz w:val="24"/>
          <w:szCs w:val="24"/>
        </w:rPr>
        <w:t xml:space="preserve"> per unit, not average price</w:t>
      </w:r>
      <w:r w:rsidR="00920EC4">
        <w:rPr>
          <w:rFonts w:ascii="Times New Roman" w:hAnsi="Times New Roman"/>
          <w:b/>
          <w:sz w:val="24"/>
          <w:szCs w:val="24"/>
        </w:rPr>
        <w:t xml:space="preserve">, and impose power cuts, if necessary, on a rotation basis area-wise to lessen the burdens on consumers continue to fall on the deaf ears of successive Commissions. </w:t>
      </w:r>
      <w:r w:rsidR="001E5DD3">
        <w:rPr>
          <w:rFonts w:ascii="Times New Roman" w:hAnsi="Times New Roman"/>
          <w:b/>
          <w:sz w:val="24"/>
          <w:szCs w:val="24"/>
        </w:rPr>
        <w:t>Imposing higher burdens on consumers of power by purchasing power in the market at higher prices seems to be an indicator of efficiency in performance and allowing the same seems to be an indicator of regulatory efficiency</w:t>
      </w:r>
      <w:r w:rsidR="002C698F">
        <w:rPr>
          <w:rFonts w:ascii="Times New Roman" w:hAnsi="Times New Roman"/>
          <w:b/>
          <w:sz w:val="24"/>
          <w:szCs w:val="24"/>
        </w:rPr>
        <w:t>,</w:t>
      </w:r>
      <w:r w:rsidR="001E5DD3">
        <w:rPr>
          <w:rFonts w:ascii="Times New Roman" w:hAnsi="Times New Roman"/>
          <w:b/>
          <w:sz w:val="24"/>
          <w:szCs w:val="24"/>
        </w:rPr>
        <w:t xml:space="preserve"> in the eyes of the authorities concerned. </w:t>
      </w:r>
      <w:r w:rsidR="00805D90">
        <w:rPr>
          <w:rFonts w:ascii="Times New Roman" w:hAnsi="Times New Roman"/>
          <w:b/>
          <w:sz w:val="24"/>
          <w:szCs w:val="24"/>
        </w:rPr>
        <w:t>Creating a situation of need for purchasing abnormal quantum of power in the market at higher prices has b</w:t>
      </w:r>
      <w:r w:rsidR="00B532FE">
        <w:rPr>
          <w:rFonts w:ascii="Times New Roman" w:hAnsi="Times New Roman"/>
          <w:b/>
          <w:sz w:val="24"/>
          <w:szCs w:val="24"/>
        </w:rPr>
        <w:t xml:space="preserve">een going on as </w:t>
      </w:r>
      <w:r w:rsidR="00805D90">
        <w:rPr>
          <w:rFonts w:ascii="Times New Roman" w:hAnsi="Times New Roman"/>
          <w:b/>
          <w:sz w:val="24"/>
          <w:szCs w:val="24"/>
        </w:rPr>
        <w:t>a continuous trend every year</w:t>
      </w:r>
      <w:r w:rsidR="00B532FE">
        <w:rPr>
          <w:rFonts w:ascii="Times New Roman" w:hAnsi="Times New Roman"/>
          <w:b/>
          <w:sz w:val="24"/>
          <w:szCs w:val="24"/>
        </w:rPr>
        <w:t xml:space="preserve">, </w:t>
      </w:r>
      <w:r w:rsidR="00B532FE">
        <w:rPr>
          <w:rFonts w:ascii="Times New Roman" w:hAnsi="Times New Roman"/>
          <w:b/>
          <w:sz w:val="24"/>
          <w:szCs w:val="24"/>
        </w:rPr>
        <w:lastRenderedPageBreak/>
        <w:t>without any</w:t>
      </w:r>
      <w:r w:rsidR="00AA2DD1">
        <w:rPr>
          <w:rFonts w:ascii="Times New Roman" w:hAnsi="Times New Roman"/>
          <w:b/>
          <w:sz w:val="24"/>
          <w:szCs w:val="24"/>
        </w:rPr>
        <w:t xml:space="preserve"> accountability on the part of the authorities concerned at the central and state levels. </w:t>
      </w:r>
    </w:p>
    <w:p w:rsidR="005E0EE6" w:rsidRPr="00C23A14" w:rsidRDefault="005E0EE6" w:rsidP="005E0EE6">
      <w:pPr>
        <w:jc w:val="both"/>
        <w:rPr>
          <w:rFonts w:ascii="Times New Roman" w:hAnsi="Times New Roman"/>
          <w:b/>
          <w:sz w:val="24"/>
          <w:szCs w:val="24"/>
        </w:rPr>
      </w:pPr>
    </w:p>
    <w:p w:rsidR="0018567B" w:rsidRDefault="00F3121D" w:rsidP="003870AA">
      <w:pPr>
        <w:pStyle w:val="ListParagraph"/>
        <w:numPr>
          <w:ilvl w:val="0"/>
          <w:numId w:val="1"/>
        </w:numPr>
        <w:jc w:val="both"/>
        <w:rPr>
          <w:rFonts w:ascii="Times New Roman" w:hAnsi="Times New Roman"/>
          <w:b/>
          <w:sz w:val="24"/>
          <w:szCs w:val="24"/>
        </w:rPr>
      </w:pPr>
      <w:r w:rsidRPr="00F3121D">
        <w:rPr>
          <w:rFonts w:ascii="Times New Roman" w:hAnsi="Times New Roman"/>
          <w:b/>
          <w:sz w:val="24"/>
          <w:szCs w:val="24"/>
        </w:rPr>
        <w:t xml:space="preserve">In directive No.12, the </w:t>
      </w:r>
      <w:proofErr w:type="spellStart"/>
      <w:r w:rsidRPr="00F3121D">
        <w:rPr>
          <w:rFonts w:ascii="Times New Roman" w:hAnsi="Times New Roman"/>
          <w:b/>
          <w:sz w:val="24"/>
          <w:szCs w:val="24"/>
        </w:rPr>
        <w:t>Hon’ble</w:t>
      </w:r>
      <w:proofErr w:type="spellEnd"/>
      <w:r w:rsidRPr="00F3121D">
        <w:rPr>
          <w:rFonts w:ascii="Times New Roman" w:hAnsi="Times New Roman"/>
          <w:b/>
          <w:sz w:val="24"/>
          <w:szCs w:val="24"/>
        </w:rPr>
        <w:t xml:space="preserve"> Commission has stated that</w:t>
      </w:r>
      <w:r w:rsidR="00EA0E7C">
        <w:rPr>
          <w:rFonts w:ascii="Times New Roman" w:hAnsi="Times New Roman"/>
          <w:b/>
          <w:sz w:val="24"/>
          <w:szCs w:val="24"/>
        </w:rPr>
        <w:t>,</w:t>
      </w:r>
      <w:r w:rsidRPr="00F3121D">
        <w:rPr>
          <w:rFonts w:ascii="Times New Roman" w:hAnsi="Times New Roman"/>
          <w:b/>
          <w:sz w:val="24"/>
          <w:szCs w:val="24"/>
        </w:rPr>
        <w:t xml:space="preserve"> </w:t>
      </w:r>
      <w:r w:rsidR="00EA0E7C">
        <w:rPr>
          <w:rFonts w:ascii="Times New Roman" w:hAnsi="Times New Roman"/>
          <w:sz w:val="24"/>
          <w:szCs w:val="24"/>
        </w:rPr>
        <w:t>“</w:t>
      </w:r>
      <w:proofErr w:type="gramStart"/>
      <w:r w:rsidR="00EA0E7C">
        <w:rPr>
          <w:rFonts w:ascii="Times New Roman" w:hAnsi="Times New Roman"/>
          <w:sz w:val="24"/>
          <w:szCs w:val="24"/>
        </w:rPr>
        <w:t>s</w:t>
      </w:r>
      <w:r w:rsidR="00EA0E7C" w:rsidRPr="00EA0E7C">
        <w:rPr>
          <w:rFonts w:ascii="Times New Roman" w:hAnsi="Times New Roman"/>
          <w:sz w:val="24"/>
          <w:szCs w:val="24"/>
        </w:rPr>
        <w:t>ince</w:t>
      </w:r>
      <w:proofErr w:type="gramEnd"/>
      <w:r w:rsidR="00EA0E7C" w:rsidRPr="00EA0E7C">
        <w:rPr>
          <w:rFonts w:ascii="Times New Roman" w:hAnsi="Times New Roman"/>
          <w:sz w:val="24"/>
          <w:szCs w:val="24"/>
        </w:rPr>
        <w:t xml:space="preserve"> the Commission has limited the energy availability from some stations up to the normative value only, the incentive proposed by the DISCOMS for availability/despatch from the station beyond the norm in the form of other costs is not permitted. However, the DISCOMs are permitted to pay the incentive amounts to the generators based on their performance as per the terms &amp; conditions of PPA and claim the same in the True up/down. The Commission has also not approved the other costs in respect of </w:t>
      </w:r>
      <w:proofErr w:type="gramStart"/>
      <w:r w:rsidR="00EA0E7C" w:rsidRPr="00EA0E7C">
        <w:rPr>
          <w:rFonts w:ascii="Times New Roman" w:hAnsi="Times New Roman"/>
          <w:sz w:val="24"/>
          <w:szCs w:val="24"/>
        </w:rPr>
        <w:t>CGSs,</w:t>
      </w:r>
      <w:proofErr w:type="gramEnd"/>
      <w:r w:rsidR="00EA0E7C" w:rsidRPr="00EA0E7C">
        <w:rPr>
          <w:rFonts w:ascii="Times New Roman" w:hAnsi="Times New Roman"/>
          <w:sz w:val="24"/>
          <w:szCs w:val="24"/>
        </w:rPr>
        <w:t xml:space="preserve"> the same may be claimed on an actual payment basis in the True-up/down claims as per regulations.</w:t>
      </w:r>
      <w:r w:rsidR="00EA0E7C">
        <w:rPr>
          <w:rFonts w:ascii="Times New Roman" w:hAnsi="Times New Roman"/>
          <w:sz w:val="24"/>
          <w:szCs w:val="24"/>
        </w:rPr>
        <w:t xml:space="preserve">” </w:t>
      </w:r>
      <w:r w:rsidR="00EA0E7C" w:rsidRPr="00EA0E7C">
        <w:rPr>
          <w:rFonts w:ascii="Times New Roman" w:hAnsi="Times New Roman"/>
          <w:b/>
          <w:sz w:val="24"/>
          <w:szCs w:val="24"/>
        </w:rPr>
        <w:t xml:space="preserve">The DISCOMs have replied that </w:t>
      </w:r>
      <w:r w:rsidR="00EA0E7C" w:rsidRPr="00EA0E7C">
        <w:rPr>
          <w:rFonts w:ascii="Times New Roman" w:hAnsi="Times New Roman"/>
          <w:sz w:val="24"/>
          <w:szCs w:val="24"/>
        </w:rPr>
        <w:t>these additional costs</w:t>
      </w:r>
      <w:r w:rsidR="00586E05">
        <w:rPr>
          <w:rFonts w:ascii="Times New Roman" w:hAnsi="Times New Roman"/>
          <w:sz w:val="24"/>
          <w:szCs w:val="24"/>
        </w:rPr>
        <w:t xml:space="preserve"> are being claimed in the true-u</w:t>
      </w:r>
      <w:r w:rsidR="00EA0E7C" w:rsidRPr="00EA0E7C">
        <w:rPr>
          <w:rFonts w:ascii="Times New Roman" w:hAnsi="Times New Roman"/>
          <w:sz w:val="24"/>
          <w:szCs w:val="24"/>
        </w:rPr>
        <w:t xml:space="preserve">p/down on actual payment basis for </w:t>
      </w:r>
      <w:r w:rsidR="00586E05">
        <w:rPr>
          <w:rFonts w:ascii="Times New Roman" w:hAnsi="Times New Roman"/>
          <w:sz w:val="24"/>
          <w:szCs w:val="24"/>
        </w:rPr>
        <w:t>t</w:t>
      </w:r>
      <w:r w:rsidR="00EA0E7C" w:rsidRPr="00EA0E7C">
        <w:rPr>
          <w:rFonts w:ascii="Times New Roman" w:hAnsi="Times New Roman"/>
          <w:sz w:val="24"/>
          <w:szCs w:val="24"/>
        </w:rPr>
        <w:t>he respective months accordingly.</w:t>
      </w:r>
      <w:r w:rsidR="00EA0E7C">
        <w:rPr>
          <w:rFonts w:ascii="Times New Roman" w:hAnsi="Times New Roman"/>
          <w:sz w:val="24"/>
          <w:szCs w:val="24"/>
        </w:rPr>
        <w:t xml:space="preserve">” </w:t>
      </w:r>
      <w:r w:rsidR="00EA0E7C" w:rsidRPr="00EA0E7C">
        <w:rPr>
          <w:rFonts w:ascii="Times New Roman" w:hAnsi="Times New Roman"/>
          <w:b/>
          <w:sz w:val="24"/>
          <w:szCs w:val="24"/>
        </w:rPr>
        <w:t>The DISCOMs have explained in the subject petitions that</w:t>
      </w:r>
      <w:r w:rsidR="00EA0E7C">
        <w:rPr>
          <w:rFonts w:ascii="Times New Roman" w:hAnsi="Times New Roman"/>
          <w:b/>
          <w:sz w:val="24"/>
          <w:szCs w:val="24"/>
        </w:rPr>
        <w:t>, in addition to fixed costs and variable costs, the following charges are also being paid to the central generating stations:</w:t>
      </w:r>
    </w:p>
    <w:p w:rsidR="001336DF" w:rsidRPr="001336DF" w:rsidRDefault="001336DF" w:rsidP="001336DF">
      <w:pPr>
        <w:pStyle w:val="ListParagraph"/>
        <w:rPr>
          <w:rFonts w:ascii="Times New Roman" w:hAnsi="Times New Roman"/>
          <w:b/>
          <w:sz w:val="24"/>
          <w:szCs w:val="24"/>
        </w:rPr>
      </w:pPr>
    </w:p>
    <w:p w:rsidR="001336DF" w:rsidRDefault="001336DF" w:rsidP="001336DF">
      <w:pPr>
        <w:pStyle w:val="ListParagraph"/>
        <w:jc w:val="both"/>
        <w:rPr>
          <w:rFonts w:ascii="Times New Roman" w:hAnsi="Times New Roman"/>
          <w:sz w:val="24"/>
          <w:szCs w:val="24"/>
        </w:rPr>
      </w:pPr>
      <w:r>
        <w:rPr>
          <w:rFonts w:ascii="Times New Roman" w:hAnsi="Times New Roman"/>
          <w:sz w:val="24"/>
          <w:szCs w:val="24"/>
        </w:rPr>
        <w:t>“</w:t>
      </w:r>
      <w:r w:rsidRPr="001336DF">
        <w:rPr>
          <w:rFonts w:ascii="Times New Roman" w:hAnsi="Times New Roman"/>
          <w:sz w:val="24"/>
          <w:szCs w:val="24"/>
        </w:rPr>
        <w:t xml:space="preserve">1. Incentive charges for energy scheduled above normative PLF% (peak and off-peak)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 xml:space="preserve">2. RSD compensation for station heat rate degradation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 xml:space="preserve">3. Charges for tariff orders and other related orders filings and publication expenses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 xml:space="preserve">4. Deferred tax liability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 xml:space="preserve">5. FERV charges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6. Wage revisions and interest on wage revisions</w:t>
      </w:r>
      <w:r w:rsidR="0015034C">
        <w:rPr>
          <w:rFonts w:ascii="Times New Roman" w:hAnsi="Times New Roman"/>
          <w:sz w:val="24"/>
          <w:szCs w:val="24"/>
        </w:rPr>
        <w:t xml:space="preserve"> </w:t>
      </w:r>
      <w:r w:rsidRPr="001336DF">
        <w:rPr>
          <w:rFonts w:ascii="Times New Roman" w:hAnsi="Times New Roman"/>
          <w:sz w:val="24"/>
          <w:szCs w:val="24"/>
        </w:rPr>
        <w:t xml:space="preserve">(as and when claimed)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7. Ash transportation charges and interest on ash charges</w:t>
      </w:r>
      <w:r>
        <w:rPr>
          <w:rFonts w:ascii="Times New Roman" w:hAnsi="Times New Roman"/>
          <w:sz w:val="24"/>
          <w:szCs w:val="24"/>
        </w:rPr>
        <w:t xml:space="preserve"> </w:t>
      </w:r>
      <w:r w:rsidRPr="001336DF">
        <w:rPr>
          <w:rFonts w:ascii="Times New Roman" w:hAnsi="Times New Roman"/>
          <w:sz w:val="24"/>
          <w:szCs w:val="24"/>
        </w:rPr>
        <w:t xml:space="preserve">(if any)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 xml:space="preserve">8. Revision of VC rates due to revisions in station heat rate/secondary fuel consumptions. 9. Revision of Fixed cost/Capacity charges due to tariff orders/true-up orders issued. </w:t>
      </w:r>
    </w:p>
    <w:p w:rsidR="001336DF" w:rsidRDefault="001336DF" w:rsidP="001336DF">
      <w:pPr>
        <w:pStyle w:val="ListParagraph"/>
        <w:jc w:val="both"/>
        <w:rPr>
          <w:rFonts w:ascii="Times New Roman" w:hAnsi="Times New Roman"/>
          <w:sz w:val="24"/>
          <w:szCs w:val="24"/>
        </w:rPr>
      </w:pPr>
      <w:r w:rsidRPr="001336DF">
        <w:rPr>
          <w:rFonts w:ascii="Times New Roman" w:hAnsi="Times New Roman"/>
          <w:sz w:val="24"/>
          <w:szCs w:val="24"/>
        </w:rPr>
        <w:t>10. SRLDC charges for that generator pertaining to AP share</w:t>
      </w:r>
      <w:r>
        <w:rPr>
          <w:rFonts w:ascii="Times New Roman" w:hAnsi="Times New Roman"/>
          <w:sz w:val="24"/>
          <w:szCs w:val="24"/>
        </w:rPr>
        <w:t>.</w:t>
      </w:r>
    </w:p>
    <w:p w:rsidR="0015034C" w:rsidRDefault="001336DF" w:rsidP="001336DF">
      <w:pPr>
        <w:jc w:val="both"/>
        <w:rPr>
          <w:rFonts w:ascii="Times New Roman" w:hAnsi="Times New Roman"/>
          <w:sz w:val="24"/>
          <w:szCs w:val="24"/>
        </w:rPr>
      </w:pPr>
      <w:r w:rsidRPr="001336DF">
        <w:rPr>
          <w:rFonts w:ascii="Times New Roman" w:hAnsi="Times New Roman"/>
          <w:sz w:val="24"/>
          <w:szCs w:val="24"/>
        </w:rPr>
        <w:t xml:space="preserve"> As and when a claim is made by generator, it is thoroughly examined before admitting and the same is claimed under concerned heads in FPPCA.</w:t>
      </w:r>
      <w:r>
        <w:rPr>
          <w:rFonts w:ascii="Times New Roman" w:hAnsi="Times New Roman"/>
          <w:sz w:val="24"/>
          <w:szCs w:val="24"/>
        </w:rPr>
        <w:t>”</w:t>
      </w:r>
    </w:p>
    <w:p w:rsidR="00DF45B5" w:rsidRDefault="00DF45B5" w:rsidP="001336DF">
      <w:pPr>
        <w:jc w:val="both"/>
        <w:rPr>
          <w:rFonts w:ascii="Times New Roman" w:hAnsi="Times New Roman"/>
          <w:sz w:val="24"/>
          <w:szCs w:val="24"/>
        </w:rPr>
      </w:pPr>
    </w:p>
    <w:p w:rsidR="001336DF" w:rsidRDefault="001336DF" w:rsidP="001336DF">
      <w:pPr>
        <w:jc w:val="both"/>
        <w:rPr>
          <w:rFonts w:ascii="Times New Roman" w:hAnsi="Times New Roman"/>
          <w:b/>
          <w:sz w:val="24"/>
          <w:szCs w:val="24"/>
        </w:rPr>
      </w:pPr>
      <w:r w:rsidRPr="0015034C">
        <w:rPr>
          <w:rFonts w:ascii="Times New Roman" w:hAnsi="Times New Roman"/>
          <w:b/>
          <w:sz w:val="24"/>
          <w:szCs w:val="24"/>
        </w:rPr>
        <w:t xml:space="preserve"> </w:t>
      </w:r>
      <w:r w:rsidR="0015034C" w:rsidRPr="0015034C">
        <w:rPr>
          <w:rFonts w:ascii="Times New Roman" w:hAnsi="Times New Roman"/>
          <w:b/>
          <w:sz w:val="24"/>
          <w:szCs w:val="24"/>
        </w:rPr>
        <w:t xml:space="preserve">It shows how the regulatory process of CERC is ensuring </w:t>
      </w:r>
      <w:r w:rsidR="005D430B">
        <w:rPr>
          <w:rFonts w:ascii="Times New Roman" w:hAnsi="Times New Roman"/>
          <w:b/>
          <w:sz w:val="24"/>
          <w:szCs w:val="24"/>
        </w:rPr>
        <w:t xml:space="preserve">arbitrarily </w:t>
      </w:r>
      <w:r w:rsidR="0015034C" w:rsidRPr="0015034C">
        <w:rPr>
          <w:rFonts w:ascii="Times New Roman" w:hAnsi="Times New Roman"/>
          <w:b/>
          <w:sz w:val="24"/>
          <w:szCs w:val="24"/>
        </w:rPr>
        <w:t>all benefits to CGSs and risks and burdens to th</w:t>
      </w:r>
      <w:r w:rsidR="000A7995">
        <w:rPr>
          <w:rFonts w:ascii="Times New Roman" w:hAnsi="Times New Roman"/>
          <w:b/>
          <w:sz w:val="24"/>
          <w:szCs w:val="24"/>
        </w:rPr>
        <w:t xml:space="preserve">e DISCOMs and their consumers. </w:t>
      </w:r>
      <w:r w:rsidR="0015034C" w:rsidRPr="0015034C">
        <w:rPr>
          <w:rFonts w:ascii="Times New Roman" w:hAnsi="Times New Roman"/>
          <w:b/>
          <w:sz w:val="24"/>
          <w:szCs w:val="24"/>
        </w:rPr>
        <w:t xml:space="preserve">What kind of role APDISCOMs are playing </w:t>
      </w:r>
      <w:r w:rsidR="0030696C">
        <w:rPr>
          <w:rFonts w:ascii="Times New Roman" w:hAnsi="Times New Roman"/>
          <w:b/>
          <w:sz w:val="24"/>
          <w:szCs w:val="24"/>
        </w:rPr>
        <w:t>to protect their interests, which, in effect, mean interest</w:t>
      </w:r>
      <w:r w:rsidR="000A7995">
        <w:rPr>
          <w:rFonts w:ascii="Times New Roman" w:hAnsi="Times New Roman"/>
          <w:b/>
          <w:sz w:val="24"/>
          <w:szCs w:val="24"/>
        </w:rPr>
        <w:t>s</w:t>
      </w:r>
      <w:r w:rsidR="0030696C">
        <w:rPr>
          <w:rFonts w:ascii="Times New Roman" w:hAnsi="Times New Roman"/>
          <w:b/>
          <w:sz w:val="24"/>
          <w:szCs w:val="24"/>
        </w:rPr>
        <w:t xml:space="preserve"> of their consumers, </w:t>
      </w:r>
      <w:r w:rsidR="0015034C" w:rsidRPr="0015034C">
        <w:rPr>
          <w:rFonts w:ascii="Times New Roman" w:hAnsi="Times New Roman"/>
          <w:b/>
          <w:sz w:val="24"/>
          <w:szCs w:val="24"/>
        </w:rPr>
        <w:t xml:space="preserve">during the public hearings on the PPAs they had with </w:t>
      </w:r>
      <w:r w:rsidR="0015034C">
        <w:rPr>
          <w:rFonts w:ascii="Times New Roman" w:hAnsi="Times New Roman"/>
          <w:b/>
          <w:sz w:val="24"/>
          <w:szCs w:val="24"/>
        </w:rPr>
        <w:t xml:space="preserve">CGSs is not known. </w:t>
      </w:r>
      <w:r w:rsidR="0030696C">
        <w:rPr>
          <w:rFonts w:ascii="Times New Roman" w:hAnsi="Times New Roman"/>
          <w:b/>
          <w:sz w:val="24"/>
          <w:szCs w:val="24"/>
        </w:rPr>
        <w:t xml:space="preserve">Whether the factors that lead to increase in variable cost are considered for the purpose of applying the principle of merit order </w:t>
      </w:r>
      <w:r w:rsidR="00DF24A8">
        <w:rPr>
          <w:rFonts w:ascii="Times New Roman" w:hAnsi="Times New Roman"/>
          <w:b/>
          <w:sz w:val="24"/>
          <w:szCs w:val="24"/>
        </w:rPr>
        <w:t xml:space="preserve">dispatch </w:t>
      </w:r>
      <w:r w:rsidR="0030696C">
        <w:rPr>
          <w:rFonts w:ascii="Times New Roman" w:hAnsi="Times New Roman"/>
          <w:b/>
          <w:sz w:val="24"/>
          <w:szCs w:val="24"/>
        </w:rPr>
        <w:t xml:space="preserve">and backing down is not known.  </w:t>
      </w:r>
      <w:r w:rsidR="00F11C60">
        <w:rPr>
          <w:rFonts w:ascii="Times New Roman" w:hAnsi="Times New Roman"/>
          <w:b/>
          <w:sz w:val="24"/>
          <w:szCs w:val="24"/>
        </w:rPr>
        <w:t xml:space="preserve">What is clear is that the DISCOMs are claiming </w:t>
      </w:r>
      <w:r w:rsidR="007F4CD8">
        <w:rPr>
          <w:rFonts w:ascii="Times New Roman" w:hAnsi="Times New Roman"/>
          <w:b/>
          <w:sz w:val="24"/>
          <w:szCs w:val="24"/>
        </w:rPr>
        <w:t xml:space="preserve">true-up of </w:t>
      </w:r>
      <w:r w:rsidR="00F11C60">
        <w:rPr>
          <w:rFonts w:ascii="Times New Roman" w:hAnsi="Times New Roman"/>
          <w:b/>
          <w:sz w:val="24"/>
          <w:szCs w:val="24"/>
        </w:rPr>
        <w:t xml:space="preserve">the impact of all these factors as and when they come into play in the concerned heads in FPPPA and APERC is allowing the same. </w:t>
      </w:r>
    </w:p>
    <w:p w:rsidR="007F4CD8" w:rsidRDefault="007F4CD8" w:rsidP="001336DF">
      <w:pPr>
        <w:jc w:val="both"/>
        <w:rPr>
          <w:rFonts w:ascii="Times New Roman" w:hAnsi="Times New Roman"/>
          <w:b/>
          <w:sz w:val="24"/>
          <w:szCs w:val="24"/>
        </w:rPr>
      </w:pPr>
    </w:p>
    <w:p w:rsidR="00F14466" w:rsidRDefault="004C639A" w:rsidP="007F4CD8">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In directive No.13,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stated that </w:t>
      </w:r>
      <w:r w:rsidR="003E0E43">
        <w:rPr>
          <w:rFonts w:ascii="Times New Roman" w:hAnsi="Times New Roman"/>
          <w:sz w:val="24"/>
          <w:szCs w:val="24"/>
        </w:rPr>
        <w:t>“t</w:t>
      </w:r>
      <w:r w:rsidR="003E0E43" w:rsidRPr="003E0E43">
        <w:rPr>
          <w:rFonts w:ascii="Times New Roman" w:hAnsi="Times New Roman"/>
          <w:sz w:val="24"/>
          <w:szCs w:val="24"/>
        </w:rPr>
        <w:t>he Commission has finalized the energy availability of APGENCO</w:t>
      </w:r>
      <w:r w:rsidR="00EB47EC">
        <w:rPr>
          <w:rFonts w:ascii="Times New Roman" w:hAnsi="Times New Roman"/>
          <w:sz w:val="24"/>
          <w:szCs w:val="24"/>
        </w:rPr>
        <w:t>,</w:t>
      </w:r>
      <w:r w:rsidR="003E0E43" w:rsidRPr="003E0E43">
        <w:rPr>
          <w:rFonts w:ascii="Times New Roman" w:hAnsi="Times New Roman"/>
          <w:sz w:val="24"/>
          <w:szCs w:val="24"/>
        </w:rPr>
        <w:t xml:space="preserve"> SDSTPS, and HNPCL thermal stations based on the actual performance for the last three years and accordingly, it has reduced the fixed costs proportionately corresponding to the capacity approved in the present order. However, the DISCOMS shall pay the fixed costs based on the actual availability during the month or the availability approved in this order subject to limiting the same to </w:t>
      </w:r>
      <w:r w:rsidR="003E0E43" w:rsidRPr="003E0E43">
        <w:rPr>
          <w:rFonts w:ascii="Times New Roman" w:hAnsi="Times New Roman"/>
          <w:sz w:val="24"/>
          <w:szCs w:val="24"/>
        </w:rPr>
        <w:lastRenderedPageBreak/>
        <w:t>normative value every month and for the year as a whole. In respect of the plants whose availability is considered at normative value, the fixed charges approved in this order are payable provided, they achieve the normative availability/capacity index at the end of the year as specified in the relevant Regulations/orders</w:t>
      </w:r>
      <w:r w:rsidR="003E0E43">
        <w:rPr>
          <w:rFonts w:ascii="Times New Roman" w:hAnsi="Times New Roman"/>
          <w:sz w:val="24"/>
          <w:szCs w:val="24"/>
        </w:rPr>
        <w:t>.”</w:t>
      </w:r>
      <w:r w:rsidR="00B64316">
        <w:rPr>
          <w:rFonts w:ascii="Times New Roman" w:hAnsi="Times New Roman"/>
          <w:sz w:val="24"/>
          <w:szCs w:val="24"/>
        </w:rPr>
        <w:t xml:space="preserve"> </w:t>
      </w:r>
      <w:r w:rsidR="00B64316" w:rsidRPr="00B64316">
        <w:rPr>
          <w:rFonts w:ascii="Times New Roman" w:hAnsi="Times New Roman"/>
          <w:b/>
          <w:sz w:val="24"/>
          <w:szCs w:val="24"/>
        </w:rPr>
        <w:t xml:space="preserve">The DISCOMs have replied that they are </w:t>
      </w:r>
      <w:r w:rsidR="00B64316">
        <w:rPr>
          <w:rFonts w:ascii="Times New Roman" w:hAnsi="Times New Roman"/>
          <w:sz w:val="24"/>
          <w:szCs w:val="24"/>
        </w:rPr>
        <w:t xml:space="preserve">admitting the energy bills of APGENCO and APPDCL based on the actual availability during the month (fixed charges) as per the directions </w:t>
      </w:r>
      <w:r w:rsidR="0072602C">
        <w:rPr>
          <w:rFonts w:ascii="Times New Roman" w:hAnsi="Times New Roman"/>
          <w:sz w:val="24"/>
          <w:szCs w:val="24"/>
        </w:rPr>
        <w:t>issued in the RSTO for 2023-24.</w:t>
      </w:r>
      <w:r w:rsidR="00B64316">
        <w:rPr>
          <w:rFonts w:ascii="Times New Roman" w:hAnsi="Times New Roman"/>
          <w:sz w:val="24"/>
          <w:szCs w:val="24"/>
        </w:rPr>
        <w:t xml:space="preserve"> </w:t>
      </w:r>
      <w:r w:rsidR="00466EF9" w:rsidRPr="00466EF9">
        <w:rPr>
          <w:rFonts w:ascii="Times New Roman" w:hAnsi="Times New Roman"/>
          <w:b/>
          <w:sz w:val="24"/>
          <w:szCs w:val="24"/>
        </w:rPr>
        <w:t>The DISCOMs have not explained their response in relation to HNPCL</w:t>
      </w:r>
      <w:r w:rsidR="00466EF9">
        <w:rPr>
          <w:rFonts w:ascii="Times New Roman" w:hAnsi="Times New Roman"/>
          <w:sz w:val="24"/>
          <w:szCs w:val="24"/>
        </w:rPr>
        <w:t xml:space="preserve">. </w:t>
      </w:r>
      <w:r w:rsidR="00466EF9" w:rsidRPr="00466EF9">
        <w:rPr>
          <w:rFonts w:ascii="Times New Roman" w:hAnsi="Times New Roman"/>
          <w:b/>
          <w:sz w:val="24"/>
          <w:szCs w:val="24"/>
        </w:rPr>
        <w:t>Secondly,</w:t>
      </w:r>
      <w:r w:rsidR="00466EF9">
        <w:rPr>
          <w:rFonts w:ascii="Times New Roman" w:hAnsi="Times New Roman"/>
          <w:sz w:val="24"/>
          <w:szCs w:val="24"/>
        </w:rPr>
        <w:t xml:space="preserve"> </w:t>
      </w:r>
      <w:r w:rsidR="00466EF9" w:rsidRPr="00466EF9">
        <w:rPr>
          <w:rFonts w:ascii="Times New Roman" w:hAnsi="Times New Roman"/>
          <w:b/>
          <w:sz w:val="24"/>
          <w:szCs w:val="24"/>
        </w:rPr>
        <w:t>the</w:t>
      </w:r>
      <w:r w:rsidR="00466EF9">
        <w:rPr>
          <w:rFonts w:ascii="Times New Roman" w:hAnsi="Times New Roman"/>
          <w:b/>
          <w:sz w:val="24"/>
          <w:szCs w:val="24"/>
        </w:rPr>
        <w:t xml:space="preserve"> approach of the Commission in finalizing the energy availability of APGENCO, SDSTPS and HNPCL thermal stations based on the actual performance for the last three years leads to imposition of true-up burdens on consumers</w:t>
      </w:r>
      <w:r w:rsidR="00BF60DE">
        <w:rPr>
          <w:rFonts w:ascii="Times New Roman" w:hAnsi="Times New Roman"/>
          <w:b/>
          <w:sz w:val="24"/>
          <w:szCs w:val="24"/>
        </w:rPr>
        <w:t>,</w:t>
      </w:r>
      <w:r w:rsidR="00466EF9">
        <w:rPr>
          <w:rFonts w:ascii="Times New Roman" w:hAnsi="Times New Roman"/>
          <w:b/>
          <w:sz w:val="24"/>
          <w:szCs w:val="24"/>
        </w:rPr>
        <w:t xml:space="preserve"> when actual availability of generation</w:t>
      </w:r>
      <w:r w:rsidR="00466EF9" w:rsidRPr="00466EF9">
        <w:rPr>
          <w:rFonts w:ascii="Times New Roman" w:hAnsi="Times New Roman"/>
          <w:b/>
          <w:sz w:val="24"/>
          <w:szCs w:val="24"/>
        </w:rPr>
        <w:t xml:space="preserve"> </w:t>
      </w:r>
      <w:r w:rsidR="00466EF9">
        <w:rPr>
          <w:rFonts w:ascii="Times New Roman" w:hAnsi="Times New Roman"/>
          <w:b/>
          <w:sz w:val="24"/>
          <w:szCs w:val="24"/>
        </w:rPr>
        <w:t>exceeds the limits fixed by the Commission and when the additional availability is backed down</w:t>
      </w:r>
      <w:r w:rsidR="000F5B71">
        <w:rPr>
          <w:rFonts w:ascii="Times New Roman" w:hAnsi="Times New Roman"/>
          <w:b/>
          <w:sz w:val="24"/>
          <w:szCs w:val="24"/>
        </w:rPr>
        <w:t xml:space="preserve">. </w:t>
      </w:r>
      <w:r w:rsidR="0021239D">
        <w:rPr>
          <w:rFonts w:ascii="Times New Roman" w:hAnsi="Times New Roman"/>
          <w:b/>
          <w:sz w:val="24"/>
          <w:szCs w:val="24"/>
        </w:rPr>
        <w:t>Hence, availability of generation capacity of all power plants needs to be considered at normative level as incorporated in their respective PPAs</w:t>
      </w:r>
      <w:r w:rsidR="00BF60DE">
        <w:rPr>
          <w:rFonts w:ascii="Times New Roman" w:hAnsi="Times New Roman"/>
          <w:b/>
          <w:sz w:val="24"/>
          <w:szCs w:val="24"/>
        </w:rPr>
        <w:t xml:space="preserve"> so that fixed charges can be paid as per actual availability </w:t>
      </w:r>
      <w:r w:rsidR="0033685A">
        <w:rPr>
          <w:rFonts w:ascii="Times New Roman" w:hAnsi="Times New Roman"/>
          <w:b/>
          <w:sz w:val="24"/>
          <w:szCs w:val="24"/>
        </w:rPr>
        <w:t xml:space="preserve">of </w:t>
      </w:r>
      <w:r w:rsidR="00BF60DE">
        <w:rPr>
          <w:rFonts w:ascii="Times New Roman" w:hAnsi="Times New Roman"/>
          <w:b/>
          <w:sz w:val="24"/>
          <w:szCs w:val="24"/>
        </w:rPr>
        <w:t>generation capacity declared by the plants concerned</w:t>
      </w:r>
      <w:r w:rsidR="00037CC5">
        <w:rPr>
          <w:rFonts w:ascii="Times New Roman" w:hAnsi="Times New Roman"/>
          <w:b/>
          <w:sz w:val="24"/>
          <w:szCs w:val="24"/>
        </w:rPr>
        <w:t>, without any need to claim it under true-up. Moreover, it will have a bearing on assessment of availability of power and need for additional purchases in the market, if any</w:t>
      </w:r>
      <w:r w:rsidR="00532D22">
        <w:rPr>
          <w:rFonts w:ascii="Times New Roman" w:hAnsi="Times New Roman"/>
          <w:b/>
          <w:sz w:val="24"/>
          <w:szCs w:val="24"/>
        </w:rPr>
        <w:t>, to meet fluctuating demand and plan for the same</w:t>
      </w:r>
      <w:r w:rsidR="0021239D">
        <w:rPr>
          <w:rFonts w:ascii="Times New Roman" w:hAnsi="Times New Roman"/>
          <w:b/>
          <w:sz w:val="24"/>
          <w:szCs w:val="24"/>
        </w:rPr>
        <w:t>.</w:t>
      </w:r>
    </w:p>
    <w:p w:rsidR="00F14466" w:rsidRDefault="00F14466" w:rsidP="00F14466">
      <w:pPr>
        <w:jc w:val="both"/>
        <w:rPr>
          <w:rFonts w:ascii="Times New Roman" w:hAnsi="Times New Roman"/>
          <w:b/>
          <w:sz w:val="24"/>
          <w:szCs w:val="24"/>
        </w:rPr>
      </w:pPr>
    </w:p>
    <w:p w:rsidR="00432DBB" w:rsidRPr="00F14466" w:rsidRDefault="00F14466" w:rsidP="00F14466">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The electrical accidents in the areas of the three DISCOMs are showing an </w:t>
      </w:r>
      <w:r w:rsidR="008D6C23">
        <w:rPr>
          <w:rFonts w:ascii="Times New Roman" w:hAnsi="Times New Roman"/>
          <w:b/>
          <w:sz w:val="24"/>
          <w:szCs w:val="24"/>
        </w:rPr>
        <w:t xml:space="preserve">increasing trend, mostly not due to the faults of the department, as per the information submitted by them. While </w:t>
      </w:r>
      <w:r w:rsidR="00A06A5F">
        <w:rPr>
          <w:rFonts w:ascii="Times New Roman" w:hAnsi="Times New Roman"/>
          <w:b/>
          <w:sz w:val="24"/>
          <w:szCs w:val="24"/>
        </w:rPr>
        <w:t xml:space="preserve">SPDCL has shown that, during 2022-23, a total ex-gratia of Rs.4.978 </w:t>
      </w:r>
      <w:proofErr w:type="spellStart"/>
      <w:r w:rsidR="00A06A5F">
        <w:rPr>
          <w:rFonts w:ascii="Times New Roman" w:hAnsi="Times New Roman"/>
          <w:b/>
          <w:sz w:val="24"/>
          <w:szCs w:val="24"/>
        </w:rPr>
        <w:t>crore</w:t>
      </w:r>
      <w:proofErr w:type="spellEnd"/>
      <w:r w:rsidR="00A06A5F">
        <w:rPr>
          <w:rFonts w:ascii="Times New Roman" w:hAnsi="Times New Roman"/>
          <w:b/>
          <w:sz w:val="24"/>
          <w:szCs w:val="24"/>
        </w:rPr>
        <w:t xml:space="preserve"> was paid in all the 175 cases, during the 1</w:t>
      </w:r>
      <w:r w:rsidR="00A06A5F" w:rsidRPr="00A06A5F">
        <w:rPr>
          <w:rFonts w:ascii="Times New Roman" w:hAnsi="Times New Roman"/>
          <w:b/>
          <w:sz w:val="24"/>
          <w:szCs w:val="24"/>
          <w:vertAlign w:val="superscript"/>
        </w:rPr>
        <w:t>st</w:t>
      </w:r>
      <w:r w:rsidR="00A06A5F">
        <w:rPr>
          <w:rFonts w:ascii="Times New Roman" w:hAnsi="Times New Roman"/>
          <w:b/>
          <w:sz w:val="24"/>
          <w:szCs w:val="24"/>
        </w:rPr>
        <w:t xml:space="preserve"> half of the current financial year against 119 accidents, ex-gratia of Rs. 91.72 </w:t>
      </w:r>
      <w:proofErr w:type="spellStart"/>
      <w:r w:rsidR="00A06A5F">
        <w:rPr>
          <w:rFonts w:ascii="Times New Roman" w:hAnsi="Times New Roman"/>
          <w:b/>
          <w:sz w:val="24"/>
          <w:szCs w:val="24"/>
        </w:rPr>
        <w:t>lakh</w:t>
      </w:r>
      <w:proofErr w:type="spellEnd"/>
      <w:r w:rsidR="00A06A5F">
        <w:rPr>
          <w:rFonts w:ascii="Times New Roman" w:hAnsi="Times New Roman"/>
          <w:b/>
          <w:sz w:val="24"/>
          <w:szCs w:val="24"/>
        </w:rPr>
        <w:t xml:space="preserve"> was paid in 33 cases</w:t>
      </w:r>
      <w:r w:rsidR="001A0D13">
        <w:rPr>
          <w:rFonts w:ascii="Times New Roman" w:hAnsi="Times New Roman"/>
          <w:b/>
          <w:sz w:val="24"/>
          <w:szCs w:val="24"/>
        </w:rPr>
        <w:t xml:space="preserve"> only. EPDCL paid ex-gratia of Rs.2.70 </w:t>
      </w:r>
      <w:proofErr w:type="spellStart"/>
      <w:r w:rsidR="001A0D13">
        <w:rPr>
          <w:rFonts w:ascii="Times New Roman" w:hAnsi="Times New Roman"/>
          <w:b/>
          <w:sz w:val="24"/>
          <w:szCs w:val="24"/>
        </w:rPr>
        <w:t>crore</w:t>
      </w:r>
      <w:proofErr w:type="spellEnd"/>
      <w:r w:rsidR="001A0D13">
        <w:rPr>
          <w:rFonts w:ascii="Times New Roman" w:hAnsi="Times New Roman"/>
          <w:b/>
          <w:sz w:val="24"/>
          <w:szCs w:val="24"/>
        </w:rPr>
        <w:t xml:space="preserve"> in 50 cases against 142 accidents during 2022-23 and Rs.1.15 </w:t>
      </w:r>
      <w:proofErr w:type="spellStart"/>
      <w:r w:rsidR="001A0D13">
        <w:rPr>
          <w:rFonts w:ascii="Times New Roman" w:hAnsi="Times New Roman"/>
          <w:b/>
          <w:sz w:val="24"/>
          <w:szCs w:val="24"/>
        </w:rPr>
        <w:t>crore</w:t>
      </w:r>
      <w:proofErr w:type="spellEnd"/>
      <w:r w:rsidR="001A0D13">
        <w:rPr>
          <w:rFonts w:ascii="Times New Roman" w:hAnsi="Times New Roman"/>
          <w:b/>
          <w:sz w:val="24"/>
          <w:szCs w:val="24"/>
        </w:rPr>
        <w:t xml:space="preserve"> in 22 cases against 73 accidents during the first half of the current financial year.  CPDCL </w:t>
      </w:r>
      <w:proofErr w:type="gramStart"/>
      <w:r w:rsidR="001A0D13">
        <w:rPr>
          <w:rFonts w:ascii="Times New Roman" w:hAnsi="Times New Roman"/>
          <w:b/>
          <w:sz w:val="24"/>
          <w:szCs w:val="24"/>
        </w:rPr>
        <w:t>paid  ex</w:t>
      </w:r>
      <w:proofErr w:type="gramEnd"/>
      <w:r w:rsidR="001A0D13">
        <w:rPr>
          <w:rFonts w:ascii="Times New Roman" w:hAnsi="Times New Roman"/>
          <w:b/>
          <w:sz w:val="24"/>
          <w:szCs w:val="24"/>
        </w:rPr>
        <w:t xml:space="preserve">-gratia of </w:t>
      </w:r>
      <w:r w:rsidR="005627D1" w:rsidRPr="00F14466">
        <w:rPr>
          <w:rFonts w:ascii="Times New Roman" w:hAnsi="Times New Roman"/>
          <w:b/>
          <w:sz w:val="24"/>
          <w:szCs w:val="24"/>
        </w:rPr>
        <w:t xml:space="preserve"> </w:t>
      </w:r>
      <w:r w:rsidR="001A0D13">
        <w:rPr>
          <w:rFonts w:ascii="Times New Roman" w:hAnsi="Times New Roman"/>
          <w:b/>
          <w:sz w:val="24"/>
          <w:szCs w:val="24"/>
        </w:rPr>
        <w:t xml:space="preserve">Rs.2.786 </w:t>
      </w:r>
      <w:proofErr w:type="spellStart"/>
      <w:r w:rsidR="001A0D13">
        <w:rPr>
          <w:rFonts w:ascii="Times New Roman" w:hAnsi="Times New Roman"/>
          <w:b/>
          <w:sz w:val="24"/>
          <w:szCs w:val="24"/>
        </w:rPr>
        <w:t>crore</w:t>
      </w:r>
      <w:proofErr w:type="spellEnd"/>
      <w:r w:rsidR="001A0D13">
        <w:rPr>
          <w:rFonts w:ascii="Times New Roman" w:hAnsi="Times New Roman"/>
          <w:b/>
          <w:sz w:val="24"/>
          <w:szCs w:val="24"/>
        </w:rPr>
        <w:t xml:space="preserve"> in 92 cases against 169 accidents during 2022-23 and Rs.52 </w:t>
      </w:r>
      <w:proofErr w:type="spellStart"/>
      <w:r w:rsidR="001A0D13">
        <w:rPr>
          <w:rFonts w:ascii="Times New Roman" w:hAnsi="Times New Roman"/>
          <w:b/>
          <w:sz w:val="24"/>
          <w:szCs w:val="24"/>
        </w:rPr>
        <w:t>lakh</w:t>
      </w:r>
      <w:proofErr w:type="spellEnd"/>
      <w:r w:rsidR="001A0D13">
        <w:rPr>
          <w:rFonts w:ascii="Times New Roman" w:hAnsi="Times New Roman"/>
          <w:b/>
          <w:sz w:val="24"/>
          <w:szCs w:val="24"/>
        </w:rPr>
        <w:t xml:space="preserve"> in 41 cases against 56 accidents during the first half of the current financial year</w:t>
      </w:r>
      <w:r w:rsidR="005B25B1">
        <w:rPr>
          <w:rFonts w:ascii="Times New Roman" w:hAnsi="Times New Roman"/>
          <w:b/>
          <w:sz w:val="24"/>
          <w:szCs w:val="24"/>
        </w:rPr>
        <w:t xml:space="preserve">. </w:t>
      </w:r>
      <w:r w:rsidR="009B5CAC">
        <w:rPr>
          <w:rFonts w:ascii="Times New Roman" w:hAnsi="Times New Roman"/>
          <w:b/>
          <w:sz w:val="24"/>
          <w:szCs w:val="24"/>
        </w:rPr>
        <w:t xml:space="preserve">The trend underlines the need for continuing to take effective steps by the DISCOMs pertaining to not only their networks, but also periodical check up of the arrangements in the premises </w:t>
      </w:r>
      <w:r w:rsidR="00452240">
        <w:rPr>
          <w:rFonts w:ascii="Times New Roman" w:hAnsi="Times New Roman"/>
          <w:b/>
          <w:sz w:val="24"/>
          <w:szCs w:val="24"/>
        </w:rPr>
        <w:t xml:space="preserve">and agricultural lands being cultivated under pump sets </w:t>
      </w:r>
      <w:r w:rsidR="009B5CAC">
        <w:rPr>
          <w:rFonts w:ascii="Times New Roman" w:hAnsi="Times New Roman"/>
          <w:b/>
          <w:sz w:val="24"/>
          <w:szCs w:val="24"/>
        </w:rPr>
        <w:t>of their consumers</w:t>
      </w:r>
      <w:r w:rsidR="00915D10">
        <w:rPr>
          <w:rFonts w:ascii="Times New Roman" w:hAnsi="Times New Roman"/>
          <w:b/>
          <w:sz w:val="24"/>
          <w:szCs w:val="24"/>
        </w:rPr>
        <w:t xml:space="preserve"> </w:t>
      </w:r>
      <w:r w:rsidR="00714E43">
        <w:rPr>
          <w:rFonts w:ascii="Times New Roman" w:hAnsi="Times New Roman"/>
          <w:b/>
          <w:sz w:val="24"/>
          <w:szCs w:val="24"/>
        </w:rPr>
        <w:t xml:space="preserve">and </w:t>
      </w:r>
      <w:r w:rsidR="00915D10">
        <w:rPr>
          <w:rFonts w:ascii="Times New Roman" w:hAnsi="Times New Roman"/>
          <w:b/>
          <w:sz w:val="24"/>
          <w:szCs w:val="24"/>
        </w:rPr>
        <w:t>taking corrective steps</w:t>
      </w:r>
      <w:r w:rsidR="009B5CAC">
        <w:rPr>
          <w:rFonts w:ascii="Times New Roman" w:hAnsi="Times New Roman"/>
          <w:b/>
          <w:sz w:val="24"/>
          <w:szCs w:val="24"/>
        </w:rPr>
        <w:t xml:space="preserve"> to prevent electrical accidents. </w:t>
      </w:r>
      <w:r w:rsidR="005B25B1">
        <w:rPr>
          <w:rFonts w:ascii="Times New Roman" w:hAnsi="Times New Roman"/>
          <w:b/>
          <w:sz w:val="24"/>
          <w:szCs w:val="24"/>
        </w:rPr>
        <w:t xml:space="preserve"> </w:t>
      </w:r>
      <w:r w:rsidR="00AA4BA0">
        <w:rPr>
          <w:rFonts w:ascii="Times New Roman" w:hAnsi="Times New Roman"/>
          <w:b/>
          <w:sz w:val="24"/>
          <w:szCs w:val="24"/>
        </w:rPr>
        <w:t xml:space="preserve">Based on long experience and the causes of electrical accidents, what preventive measures need to be taken </w:t>
      </w:r>
      <w:r w:rsidR="00940641">
        <w:rPr>
          <w:rFonts w:ascii="Times New Roman" w:hAnsi="Times New Roman"/>
          <w:b/>
          <w:sz w:val="24"/>
          <w:szCs w:val="24"/>
        </w:rPr>
        <w:t xml:space="preserve">are well known to the DISCOMs. </w:t>
      </w:r>
      <w:r w:rsidR="005B25B1">
        <w:rPr>
          <w:rFonts w:ascii="Times New Roman" w:hAnsi="Times New Roman"/>
          <w:b/>
          <w:sz w:val="24"/>
          <w:szCs w:val="24"/>
        </w:rPr>
        <w:t xml:space="preserve">It is gratifying to note that the </w:t>
      </w:r>
      <w:proofErr w:type="spellStart"/>
      <w:r w:rsidR="005B25B1">
        <w:rPr>
          <w:rFonts w:ascii="Times New Roman" w:hAnsi="Times New Roman"/>
          <w:b/>
          <w:sz w:val="24"/>
          <w:szCs w:val="24"/>
        </w:rPr>
        <w:t>Hon’ble</w:t>
      </w:r>
      <w:proofErr w:type="spellEnd"/>
      <w:r w:rsidR="005B25B1">
        <w:rPr>
          <w:rFonts w:ascii="Times New Roman" w:hAnsi="Times New Roman"/>
          <w:b/>
          <w:sz w:val="24"/>
          <w:szCs w:val="24"/>
        </w:rPr>
        <w:t xml:space="preserve"> Commission has issued regulation No.09 of 2023 wherein it is directed that “even in cas</w:t>
      </w:r>
      <w:r w:rsidR="005C5B85">
        <w:rPr>
          <w:rFonts w:ascii="Times New Roman" w:hAnsi="Times New Roman"/>
          <w:b/>
          <w:sz w:val="24"/>
          <w:szCs w:val="24"/>
        </w:rPr>
        <w:t>e</w:t>
      </w:r>
      <w:r w:rsidR="005B25B1">
        <w:rPr>
          <w:rFonts w:ascii="Times New Roman" w:hAnsi="Times New Roman"/>
          <w:b/>
          <w:sz w:val="24"/>
          <w:szCs w:val="24"/>
        </w:rPr>
        <w:t xml:space="preserve">s where there is no wrongful act, </w:t>
      </w:r>
      <w:r w:rsidR="005C5B85">
        <w:rPr>
          <w:rFonts w:ascii="Times New Roman" w:hAnsi="Times New Roman"/>
          <w:b/>
          <w:sz w:val="24"/>
          <w:szCs w:val="24"/>
        </w:rPr>
        <w:t xml:space="preserve">omission, rashness, neglect or default on the part of the licensee, and irrespective of the place of the electrical accident, the ex gratia payment shall be made in the manner specified under Chapter-III of the Principal Regulation.” On compassionate and humanitarian grounds, the </w:t>
      </w:r>
      <w:proofErr w:type="spellStart"/>
      <w:r w:rsidR="005C5B85">
        <w:rPr>
          <w:rFonts w:ascii="Times New Roman" w:hAnsi="Times New Roman"/>
          <w:b/>
          <w:sz w:val="24"/>
          <w:szCs w:val="24"/>
        </w:rPr>
        <w:t>Hon’ble</w:t>
      </w:r>
      <w:proofErr w:type="spellEnd"/>
      <w:r w:rsidR="005C5B85">
        <w:rPr>
          <w:rFonts w:ascii="Times New Roman" w:hAnsi="Times New Roman"/>
          <w:b/>
          <w:sz w:val="24"/>
          <w:szCs w:val="24"/>
        </w:rPr>
        <w:t xml:space="preserve"> Commission has taken this right decision, considering </w:t>
      </w:r>
      <w:r w:rsidR="00524F15">
        <w:rPr>
          <w:rFonts w:ascii="Times New Roman" w:hAnsi="Times New Roman"/>
          <w:b/>
          <w:sz w:val="24"/>
          <w:szCs w:val="24"/>
        </w:rPr>
        <w:t xml:space="preserve">and concurring with </w:t>
      </w:r>
      <w:r w:rsidR="005C5B85">
        <w:rPr>
          <w:rFonts w:ascii="Times New Roman" w:hAnsi="Times New Roman"/>
          <w:b/>
          <w:sz w:val="24"/>
          <w:szCs w:val="24"/>
        </w:rPr>
        <w:t xml:space="preserve">the view expressed by </w:t>
      </w:r>
      <w:proofErr w:type="spellStart"/>
      <w:r w:rsidR="005C5B85">
        <w:rPr>
          <w:rFonts w:ascii="Times New Roman" w:hAnsi="Times New Roman"/>
          <w:b/>
          <w:sz w:val="24"/>
          <w:szCs w:val="24"/>
        </w:rPr>
        <w:t>Lokayukta</w:t>
      </w:r>
      <w:proofErr w:type="spellEnd"/>
      <w:r w:rsidR="005C5B85">
        <w:rPr>
          <w:rFonts w:ascii="Times New Roman" w:hAnsi="Times New Roman"/>
          <w:b/>
          <w:sz w:val="24"/>
          <w:szCs w:val="24"/>
        </w:rPr>
        <w:t xml:space="preserve"> of Andhra Pradesh in  </w:t>
      </w:r>
      <w:r w:rsidR="00C274A5">
        <w:rPr>
          <w:rFonts w:ascii="Times New Roman" w:hAnsi="Times New Roman"/>
          <w:b/>
          <w:sz w:val="24"/>
          <w:szCs w:val="24"/>
        </w:rPr>
        <w:t xml:space="preserve">a </w:t>
      </w:r>
      <w:r w:rsidR="005C5B85">
        <w:rPr>
          <w:rFonts w:ascii="Times New Roman" w:hAnsi="Times New Roman"/>
          <w:b/>
          <w:sz w:val="24"/>
          <w:szCs w:val="24"/>
        </w:rPr>
        <w:t xml:space="preserve">case in October 2022, that the principle of the doctrine of strict liability imposes liability on a person undertaking an activity involving hazardous  or risky exposure to human life to compensate for the injury suffered by any other person, irrespective of any negligence or carelessness on the part of that person and even if measures to prevent mishaps </w:t>
      </w:r>
      <w:r w:rsidR="005C5B85">
        <w:rPr>
          <w:rFonts w:ascii="Times New Roman" w:hAnsi="Times New Roman"/>
          <w:b/>
          <w:sz w:val="24"/>
          <w:szCs w:val="24"/>
        </w:rPr>
        <w:lastRenderedPageBreak/>
        <w:t xml:space="preserve">have been adopted. </w:t>
      </w:r>
      <w:r w:rsidR="00F92AA5">
        <w:rPr>
          <w:rFonts w:ascii="Times New Roman" w:hAnsi="Times New Roman"/>
          <w:b/>
          <w:sz w:val="24"/>
          <w:szCs w:val="24"/>
        </w:rPr>
        <w:t xml:space="preserve">However, in the regulation, the </w:t>
      </w:r>
      <w:proofErr w:type="spellStart"/>
      <w:r w:rsidR="00F92AA5">
        <w:rPr>
          <w:rFonts w:ascii="Times New Roman" w:hAnsi="Times New Roman"/>
          <w:b/>
          <w:sz w:val="24"/>
          <w:szCs w:val="24"/>
        </w:rPr>
        <w:t>Hon’ble</w:t>
      </w:r>
      <w:proofErr w:type="spellEnd"/>
      <w:r w:rsidR="00F92AA5">
        <w:rPr>
          <w:rFonts w:ascii="Times New Roman" w:hAnsi="Times New Roman"/>
          <w:b/>
          <w:sz w:val="24"/>
          <w:szCs w:val="24"/>
        </w:rPr>
        <w:t xml:space="preserve"> Commission has allowed as pass-through the entire expenditure incurred by the DISCOMs for paying ex-gratia in cases of electrical accidents.  Allowing such payment of ex-gratia paid by the DISCOMs as pass-through to be collected from all their consumers by including the same in their ARR or under true-up is misplaced, as it would be tantamount to shifting the said liability </w:t>
      </w:r>
      <w:r w:rsidR="003E5CFD">
        <w:rPr>
          <w:rFonts w:ascii="Times New Roman" w:hAnsi="Times New Roman"/>
          <w:b/>
          <w:sz w:val="24"/>
          <w:szCs w:val="24"/>
        </w:rPr>
        <w:t>of the DISCOM concerned to all its</w:t>
      </w:r>
      <w:r w:rsidR="00F92AA5">
        <w:rPr>
          <w:rFonts w:ascii="Times New Roman" w:hAnsi="Times New Roman"/>
          <w:b/>
          <w:sz w:val="24"/>
          <w:szCs w:val="24"/>
        </w:rPr>
        <w:t xml:space="preserve"> c</w:t>
      </w:r>
      <w:r w:rsidR="003E5CFD">
        <w:rPr>
          <w:rFonts w:ascii="Times New Roman" w:hAnsi="Times New Roman"/>
          <w:b/>
          <w:sz w:val="24"/>
          <w:szCs w:val="24"/>
        </w:rPr>
        <w:t>onsumers</w:t>
      </w:r>
      <w:r w:rsidR="0096179D">
        <w:rPr>
          <w:rFonts w:ascii="Times New Roman" w:hAnsi="Times New Roman"/>
          <w:b/>
          <w:sz w:val="24"/>
          <w:szCs w:val="24"/>
        </w:rPr>
        <w:t xml:space="preserve">. </w:t>
      </w:r>
      <w:r w:rsidR="00F92AA5">
        <w:rPr>
          <w:rFonts w:ascii="Times New Roman" w:hAnsi="Times New Roman"/>
          <w:b/>
          <w:sz w:val="24"/>
          <w:szCs w:val="24"/>
        </w:rPr>
        <w:t xml:space="preserve">Such a stance, in practice, absolves the DISCOMs of their responsibility and liability. The successive Commissions continue to disagree with such a view expressed earlier during public hearings. </w:t>
      </w:r>
      <w:r w:rsidR="00223576">
        <w:rPr>
          <w:rFonts w:ascii="Times New Roman" w:hAnsi="Times New Roman"/>
          <w:b/>
          <w:sz w:val="24"/>
          <w:szCs w:val="24"/>
        </w:rPr>
        <w:t>Going by the hefty ARR</w:t>
      </w:r>
      <w:r w:rsidR="003E5CFD">
        <w:rPr>
          <w:rFonts w:ascii="Times New Roman" w:hAnsi="Times New Roman"/>
          <w:b/>
          <w:sz w:val="24"/>
          <w:szCs w:val="24"/>
        </w:rPr>
        <w:t>, FPPCA, true-up and other charges</w:t>
      </w:r>
      <w:r w:rsidR="00223576">
        <w:rPr>
          <w:rFonts w:ascii="Times New Roman" w:hAnsi="Times New Roman"/>
          <w:b/>
          <w:sz w:val="24"/>
          <w:szCs w:val="24"/>
        </w:rPr>
        <w:t xml:space="preserve"> being allowed by the Commission to be collected by the DISCOMs from their consumers</w:t>
      </w:r>
      <w:r w:rsidR="003E5CFD">
        <w:rPr>
          <w:rFonts w:ascii="Times New Roman" w:hAnsi="Times New Roman"/>
          <w:b/>
          <w:sz w:val="24"/>
          <w:szCs w:val="24"/>
        </w:rPr>
        <w:t xml:space="preserve">, the ex-gratia being paid in cases of electrical accidents may be insignificant. Similarly, </w:t>
      </w:r>
      <w:r w:rsidR="0096179D">
        <w:rPr>
          <w:rFonts w:ascii="Times New Roman" w:hAnsi="Times New Roman"/>
          <w:b/>
          <w:sz w:val="24"/>
          <w:szCs w:val="24"/>
        </w:rPr>
        <w:t>it should not be difficult to the DISCOMs to bear such an amount</w:t>
      </w:r>
      <w:r w:rsidR="00440587">
        <w:rPr>
          <w:rFonts w:ascii="Times New Roman" w:hAnsi="Times New Roman"/>
          <w:b/>
          <w:sz w:val="24"/>
          <w:szCs w:val="24"/>
        </w:rPr>
        <w:t xml:space="preserve"> from their profits for paying ex-gratia in cases of electrical accidents. It is</w:t>
      </w:r>
      <w:r w:rsidR="0096179D">
        <w:rPr>
          <w:rFonts w:ascii="Times New Roman" w:hAnsi="Times New Roman"/>
          <w:b/>
          <w:sz w:val="24"/>
          <w:szCs w:val="24"/>
        </w:rPr>
        <w:t xml:space="preserve"> </w:t>
      </w:r>
      <w:r w:rsidR="00D824F9">
        <w:rPr>
          <w:rFonts w:ascii="Times New Roman" w:hAnsi="Times New Roman"/>
          <w:b/>
          <w:sz w:val="24"/>
          <w:szCs w:val="24"/>
        </w:rPr>
        <w:t>a matter of principle, as similar</w:t>
      </w:r>
      <w:r w:rsidR="00440587">
        <w:rPr>
          <w:rFonts w:ascii="Times New Roman" w:hAnsi="Times New Roman"/>
          <w:b/>
          <w:sz w:val="24"/>
          <w:szCs w:val="24"/>
        </w:rPr>
        <w:t xml:space="preserve"> misplaced</w:t>
      </w:r>
      <w:r w:rsidR="00D824F9">
        <w:rPr>
          <w:rFonts w:ascii="Times New Roman" w:hAnsi="Times New Roman"/>
          <w:b/>
          <w:sz w:val="24"/>
          <w:szCs w:val="24"/>
        </w:rPr>
        <w:t xml:space="preserve"> stand is being taken in some other issues also  - in imposing the burdens of incentives, concessions, facilities, etc., extended to open access RE generators on the consumers of power of the DISCOMs, in the methodology being adopted for calculating true-up of additional subsidy to be provided by the government for additional supply of power made to LT agricultural consumers, imposing a part of the expenditures being incurred for some of schemes specifically for selected consumers on all the consumers of the DISCOMs, </w:t>
      </w:r>
      <w:r w:rsidR="002D5924">
        <w:rPr>
          <w:rFonts w:ascii="Times New Roman" w:hAnsi="Times New Roman"/>
          <w:b/>
          <w:sz w:val="24"/>
          <w:szCs w:val="24"/>
        </w:rPr>
        <w:t>in working out true-up amount per unit uniformly, not proportionate to the tariffs applicable to different categories of consumers</w:t>
      </w:r>
      <w:r w:rsidR="00714F14">
        <w:rPr>
          <w:rFonts w:ascii="Times New Roman" w:hAnsi="Times New Roman"/>
          <w:b/>
          <w:sz w:val="24"/>
          <w:szCs w:val="24"/>
        </w:rPr>
        <w:t xml:space="preserve">, </w:t>
      </w:r>
      <w:r w:rsidR="00373F5C">
        <w:rPr>
          <w:rFonts w:ascii="Times New Roman" w:hAnsi="Times New Roman"/>
          <w:b/>
          <w:sz w:val="24"/>
          <w:szCs w:val="24"/>
        </w:rPr>
        <w:t xml:space="preserve">determining irrational and inflated generic tariffs for RE, a number of partisan and irrational  terms being approved in PPAs, </w:t>
      </w:r>
      <w:r w:rsidR="00714F14">
        <w:rPr>
          <w:rFonts w:ascii="Times New Roman" w:hAnsi="Times New Roman"/>
          <w:b/>
          <w:sz w:val="24"/>
          <w:szCs w:val="24"/>
        </w:rPr>
        <w:t>etc.</w:t>
      </w:r>
      <w:r w:rsidR="00373F5C">
        <w:rPr>
          <w:rFonts w:ascii="Times New Roman" w:hAnsi="Times New Roman"/>
          <w:b/>
          <w:sz w:val="24"/>
          <w:szCs w:val="24"/>
        </w:rPr>
        <w:t xml:space="preserve">  </w:t>
      </w:r>
      <w:r w:rsidR="00714F14">
        <w:rPr>
          <w:rFonts w:ascii="Times New Roman" w:hAnsi="Times New Roman"/>
          <w:b/>
          <w:sz w:val="24"/>
          <w:szCs w:val="24"/>
        </w:rPr>
        <w:t xml:space="preserve">- </w:t>
      </w:r>
      <w:r w:rsidR="00CC39CF">
        <w:rPr>
          <w:rFonts w:ascii="Times New Roman" w:hAnsi="Times New Roman"/>
          <w:b/>
          <w:sz w:val="24"/>
          <w:szCs w:val="24"/>
        </w:rPr>
        <w:t xml:space="preserve"> </w:t>
      </w:r>
      <w:proofErr w:type="gramStart"/>
      <w:r w:rsidR="00714F14">
        <w:rPr>
          <w:rFonts w:ascii="Times New Roman" w:hAnsi="Times New Roman"/>
          <w:b/>
          <w:sz w:val="24"/>
          <w:szCs w:val="24"/>
        </w:rPr>
        <w:t>which</w:t>
      </w:r>
      <w:proofErr w:type="gramEnd"/>
      <w:r w:rsidR="00714F14">
        <w:rPr>
          <w:rFonts w:ascii="Times New Roman" w:hAnsi="Times New Roman"/>
          <w:b/>
          <w:sz w:val="24"/>
          <w:szCs w:val="24"/>
        </w:rPr>
        <w:t xml:space="preserve"> we </w:t>
      </w:r>
      <w:r w:rsidR="00740BA1">
        <w:rPr>
          <w:rFonts w:ascii="Times New Roman" w:hAnsi="Times New Roman"/>
          <w:b/>
          <w:sz w:val="24"/>
          <w:szCs w:val="24"/>
        </w:rPr>
        <w:t>have been articulating in detail</w:t>
      </w:r>
      <w:r w:rsidR="00714F14">
        <w:rPr>
          <w:rFonts w:ascii="Times New Roman" w:hAnsi="Times New Roman"/>
          <w:b/>
          <w:sz w:val="24"/>
          <w:szCs w:val="24"/>
        </w:rPr>
        <w:t xml:space="preserve"> during various public hearings conducted by successive Commissions </w:t>
      </w:r>
      <w:r w:rsidR="00373F5C">
        <w:rPr>
          <w:rFonts w:ascii="Times New Roman" w:hAnsi="Times New Roman"/>
          <w:b/>
          <w:sz w:val="24"/>
          <w:szCs w:val="24"/>
        </w:rPr>
        <w:t xml:space="preserve">over the years </w:t>
      </w:r>
      <w:r w:rsidR="00714F14">
        <w:rPr>
          <w:rFonts w:ascii="Times New Roman" w:hAnsi="Times New Roman"/>
          <w:b/>
          <w:sz w:val="24"/>
          <w:szCs w:val="24"/>
        </w:rPr>
        <w:t xml:space="preserve">but to no avail. </w:t>
      </w:r>
      <w:r w:rsidR="00F92AA5">
        <w:rPr>
          <w:rFonts w:ascii="Times New Roman" w:hAnsi="Times New Roman"/>
          <w:b/>
          <w:sz w:val="24"/>
          <w:szCs w:val="24"/>
        </w:rPr>
        <w:t xml:space="preserve"> </w:t>
      </w:r>
    </w:p>
    <w:p w:rsidR="00432DBB" w:rsidRDefault="00432DBB" w:rsidP="00432DBB">
      <w:pPr>
        <w:jc w:val="both"/>
        <w:rPr>
          <w:rFonts w:ascii="Times New Roman" w:hAnsi="Times New Roman"/>
          <w:b/>
          <w:sz w:val="24"/>
          <w:szCs w:val="24"/>
        </w:rPr>
      </w:pPr>
    </w:p>
    <w:p w:rsidR="00D22602" w:rsidRDefault="00432DBB" w:rsidP="00D22602">
      <w:pPr>
        <w:pStyle w:val="ListParagraph"/>
        <w:numPr>
          <w:ilvl w:val="0"/>
          <w:numId w:val="1"/>
        </w:numPr>
        <w:overflowPunct/>
        <w:autoSpaceDE/>
        <w:autoSpaceDN/>
        <w:adjustRightInd/>
        <w:spacing w:after="200" w:line="276" w:lineRule="auto"/>
        <w:jc w:val="both"/>
        <w:rPr>
          <w:rFonts w:ascii="Times New Roman" w:hAnsi="Times New Roman"/>
          <w:b/>
          <w:sz w:val="24"/>
          <w:szCs w:val="24"/>
        </w:rPr>
      </w:pPr>
      <w:r>
        <w:rPr>
          <w:rFonts w:ascii="Times New Roman" w:hAnsi="Times New Roman"/>
          <w:b/>
          <w:sz w:val="24"/>
          <w:szCs w:val="24"/>
        </w:rPr>
        <w:t xml:space="preserve">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rightly </w:t>
      </w:r>
      <w:r w:rsidR="00D22602">
        <w:rPr>
          <w:rFonts w:ascii="Times New Roman" w:hAnsi="Times New Roman"/>
          <w:b/>
          <w:sz w:val="24"/>
          <w:szCs w:val="24"/>
        </w:rPr>
        <w:t xml:space="preserve">rejected </w:t>
      </w:r>
      <w:r>
        <w:rPr>
          <w:rFonts w:ascii="Times New Roman" w:hAnsi="Times New Roman"/>
          <w:b/>
          <w:sz w:val="24"/>
          <w:szCs w:val="24"/>
        </w:rPr>
        <w:t>O.P.No.81 o</w:t>
      </w:r>
      <w:r w:rsidR="00D22602">
        <w:rPr>
          <w:rFonts w:ascii="Times New Roman" w:hAnsi="Times New Roman"/>
          <w:b/>
          <w:sz w:val="24"/>
          <w:szCs w:val="24"/>
        </w:rPr>
        <w:t>f 2023</w:t>
      </w:r>
      <w:r w:rsidR="001D3423">
        <w:rPr>
          <w:rFonts w:ascii="Times New Roman" w:hAnsi="Times New Roman"/>
          <w:b/>
          <w:sz w:val="24"/>
          <w:szCs w:val="24"/>
        </w:rPr>
        <w:t xml:space="preserve"> filed by APEPDCL, requesting the Commission</w:t>
      </w:r>
      <w:r>
        <w:rPr>
          <w:rFonts w:ascii="Times New Roman" w:hAnsi="Times New Roman"/>
          <w:b/>
          <w:sz w:val="24"/>
          <w:szCs w:val="24"/>
        </w:rPr>
        <w:t xml:space="preserve"> </w:t>
      </w:r>
      <w:r w:rsidR="00D22602" w:rsidRPr="00E72879">
        <w:rPr>
          <w:rFonts w:ascii="Times New Roman" w:hAnsi="Times New Roman"/>
          <w:sz w:val="24"/>
          <w:szCs w:val="24"/>
        </w:rPr>
        <w:t>to consider and approve the procedure on Prepaid Smart metering;</w:t>
      </w:r>
      <w:r w:rsidR="00C503C7" w:rsidRPr="00E72879">
        <w:rPr>
          <w:rFonts w:ascii="Times New Roman" w:hAnsi="Times New Roman"/>
          <w:sz w:val="24"/>
          <w:szCs w:val="24"/>
        </w:rPr>
        <w:t xml:space="preserve"> to allow the DISCOM</w:t>
      </w:r>
      <w:r w:rsidR="00D22602" w:rsidRPr="00E72879">
        <w:rPr>
          <w:rFonts w:ascii="Times New Roman" w:hAnsi="Times New Roman"/>
          <w:sz w:val="24"/>
          <w:szCs w:val="24"/>
        </w:rPr>
        <w:t xml:space="preserve"> to follow Standard Bid Document issued by Government of India; and to pass such an order as the </w:t>
      </w:r>
      <w:proofErr w:type="spellStart"/>
      <w:r w:rsidR="00D22602" w:rsidRPr="00E72879">
        <w:rPr>
          <w:rFonts w:ascii="Times New Roman" w:hAnsi="Times New Roman"/>
          <w:sz w:val="24"/>
          <w:szCs w:val="24"/>
        </w:rPr>
        <w:t>Hon’ble</w:t>
      </w:r>
      <w:proofErr w:type="spellEnd"/>
      <w:r w:rsidR="00D22602" w:rsidRPr="00E72879">
        <w:rPr>
          <w:rFonts w:ascii="Times New Roman" w:hAnsi="Times New Roman"/>
          <w:sz w:val="24"/>
          <w:szCs w:val="24"/>
        </w:rPr>
        <w:t xml:space="preserve"> Commission may deem fit and proper in the facts and circumstances explained</w:t>
      </w:r>
      <w:r w:rsidR="00D22602" w:rsidRPr="00D22602">
        <w:rPr>
          <w:rFonts w:ascii="Times New Roman" w:hAnsi="Times New Roman"/>
          <w:b/>
          <w:sz w:val="24"/>
          <w:szCs w:val="24"/>
        </w:rPr>
        <w:t xml:space="preserve">. </w:t>
      </w:r>
      <w:r w:rsidR="00D22602">
        <w:rPr>
          <w:rFonts w:ascii="Times New Roman" w:hAnsi="Times New Roman"/>
          <w:b/>
          <w:sz w:val="24"/>
          <w:szCs w:val="24"/>
        </w:rPr>
        <w:t>In its order dated</w:t>
      </w:r>
      <w:r w:rsidR="00824672">
        <w:rPr>
          <w:rFonts w:ascii="Times New Roman" w:hAnsi="Times New Roman"/>
          <w:b/>
          <w:sz w:val="24"/>
          <w:szCs w:val="24"/>
        </w:rPr>
        <w:t xml:space="preserve"> 27.12.2023, the </w:t>
      </w:r>
      <w:proofErr w:type="spellStart"/>
      <w:r w:rsidR="00824672">
        <w:rPr>
          <w:rFonts w:ascii="Times New Roman" w:hAnsi="Times New Roman"/>
          <w:b/>
          <w:sz w:val="24"/>
          <w:szCs w:val="24"/>
        </w:rPr>
        <w:t>Hon’ble</w:t>
      </w:r>
      <w:proofErr w:type="spellEnd"/>
      <w:r w:rsidR="00824672">
        <w:rPr>
          <w:rFonts w:ascii="Times New Roman" w:hAnsi="Times New Roman"/>
          <w:b/>
          <w:sz w:val="24"/>
          <w:szCs w:val="24"/>
        </w:rPr>
        <w:t xml:space="preserve"> Commission has made it clear that</w:t>
      </w:r>
      <w:r w:rsidR="00AF20F5">
        <w:rPr>
          <w:rFonts w:ascii="Times New Roman" w:hAnsi="Times New Roman"/>
          <w:b/>
          <w:sz w:val="24"/>
          <w:szCs w:val="24"/>
        </w:rPr>
        <w:t xml:space="preserve"> </w:t>
      </w:r>
      <w:r w:rsidR="00AF20F5" w:rsidRPr="00830D21">
        <w:rPr>
          <w:rFonts w:ascii="Times New Roman" w:hAnsi="Times New Roman"/>
          <w:sz w:val="24"/>
          <w:szCs w:val="24"/>
        </w:rPr>
        <w:t xml:space="preserve">the Petition is wholly misconceived and that </w:t>
      </w:r>
      <w:r w:rsidR="00237200" w:rsidRPr="00830D21">
        <w:rPr>
          <w:rFonts w:ascii="Times New Roman" w:hAnsi="Times New Roman"/>
          <w:sz w:val="24"/>
          <w:szCs w:val="24"/>
        </w:rPr>
        <w:t>the DISCOM</w:t>
      </w:r>
      <w:r w:rsidR="00AF20F5" w:rsidRPr="00830D21">
        <w:rPr>
          <w:rFonts w:ascii="Times New Roman" w:hAnsi="Times New Roman"/>
          <w:sz w:val="24"/>
          <w:szCs w:val="24"/>
        </w:rPr>
        <w:t xml:space="preserve"> is entitled to approach this Commission through the normal procedure which falls in the realm of the Commission’s regulatory jurisdiction and not adjudicatory jurisdiction.</w:t>
      </w:r>
      <w:r w:rsidR="00C503C7">
        <w:rPr>
          <w:rFonts w:ascii="Times New Roman" w:hAnsi="Times New Roman"/>
          <w:b/>
          <w:sz w:val="24"/>
          <w:szCs w:val="24"/>
        </w:rPr>
        <w:t xml:space="preserve"> </w:t>
      </w:r>
      <w:r w:rsidR="00E64B0A">
        <w:rPr>
          <w:rFonts w:ascii="Times New Roman" w:hAnsi="Times New Roman"/>
          <w:b/>
          <w:sz w:val="24"/>
          <w:szCs w:val="24"/>
        </w:rPr>
        <w:t xml:space="preserve">Here, the </w:t>
      </w:r>
      <w:proofErr w:type="spellStart"/>
      <w:r w:rsidR="00E64B0A">
        <w:rPr>
          <w:rFonts w:ascii="Times New Roman" w:hAnsi="Times New Roman"/>
          <w:b/>
          <w:sz w:val="24"/>
          <w:szCs w:val="24"/>
        </w:rPr>
        <w:t>Hon’ble</w:t>
      </w:r>
      <w:proofErr w:type="spellEnd"/>
      <w:r w:rsidR="00E64B0A">
        <w:rPr>
          <w:rFonts w:ascii="Times New Roman" w:hAnsi="Times New Roman"/>
          <w:b/>
          <w:sz w:val="24"/>
          <w:szCs w:val="24"/>
        </w:rPr>
        <w:t xml:space="preserve"> Commission has confined its consideration to procedural part</w:t>
      </w:r>
      <w:r w:rsidR="009B7838">
        <w:rPr>
          <w:rFonts w:ascii="Times New Roman" w:hAnsi="Times New Roman"/>
          <w:b/>
          <w:sz w:val="24"/>
          <w:szCs w:val="24"/>
        </w:rPr>
        <w:t xml:space="preserve"> in terms of legal provisions</w:t>
      </w:r>
      <w:r w:rsidR="00E64B0A">
        <w:rPr>
          <w:rFonts w:ascii="Times New Roman" w:hAnsi="Times New Roman"/>
          <w:b/>
          <w:sz w:val="24"/>
          <w:szCs w:val="24"/>
        </w:rPr>
        <w:t xml:space="preserve">, without going into the merits or otherwise of the prayers of the DISCOM.  </w:t>
      </w:r>
      <w:r w:rsidR="00FA3EA6">
        <w:rPr>
          <w:rFonts w:ascii="Times New Roman" w:hAnsi="Times New Roman"/>
          <w:b/>
          <w:sz w:val="24"/>
          <w:szCs w:val="24"/>
        </w:rPr>
        <w:t xml:space="preserve">If the prayers of the DISCOM fall in the realm of the regulatory jurisdiction of the Commission, </w:t>
      </w:r>
      <w:r w:rsidR="00294827">
        <w:rPr>
          <w:rFonts w:ascii="Times New Roman" w:hAnsi="Times New Roman"/>
          <w:b/>
          <w:sz w:val="24"/>
          <w:szCs w:val="24"/>
        </w:rPr>
        <w:t xml:space="preserve">it is for the latter to consider holding a public hearing on such issues, as they have a bearing on the interests </w:t>
      </w:r>
      <w:r w:rsidR="005E1E33">
        <w:rPr>
          <w:rFonts w:ascii="Times New Roman" w:hAnsi="Times New Roman"/>
          <w:b/>
          <w:sz w:val="24"/>
          <w:szCs w:val="24"/>
        </w:rPr>
        <w:t xml:space="preserve">and rights </w:t>
      </w:r>
      <w:r w:rsidR="00294827">
        <w:rPr>
          <w:rFonts w:ascii="Times New Roman" w:hAnsi="Times New Roman"/>
          <w:b/>
          <w:sz w:val="24"/>
          <w:szCs w:val="24"/>
        </w:rPr>
        <w:t xml:space="preserve">of the consumers of power at large. </w:t>
      </w:r>
      <w:r w:rsidR="000C2213">
        <w:rPr>
          <w:rFonts w:ascii="Times New Roman" w:hAnsi="Times New Roman"/>
          <w:b/>
          <w:sz w:val="24"/>
          <w:szCs w:val="24"/>
        </w:rPr>
        <w:t xml:space="preserve">As such, there is a conflict of interest between the DISCOMs and their consumers of power. </w:t>
      </w:r>
      <w:r w:rsidR="00B5738A">
        <w:rPr>
          <w:rFonts w:ascii="Times New Roman" w:hAnsi="Times New Roman"/>
          <w:b/>
          <w:sz w:val="24"/>
          <w:szCs w:val="24"/>
        </w:rPr>
        <w:t>Therefore, in such issues, the scope</w:t>
      </w:r>
      <w:r w:rsidR="00EA772E">
        <w:rPr>
          <w:rFonts w:ascii="Times New Roman" w:hAnsi="Times New Roman"/>
          <w:b/>
          <w:sz w:val="24"/>
          <w:szCs w:val="24"/>
        </w:rPr>
        <w:t xml:space="preserve"> of </w:t>
      </w:r>
      <w:r w:rsidR="007523BC">
        <w:rPr>
          <w:rFonts w:ascii="Times New Roman" w:hAnsi="Times New Roman"/>
          <w:b/>
          <w:sz w:val="24"/>
          <w:szCs w:val="24"/>
        </w:rPr>
        <w:t xml:space="preserve">regulatory </w:t>
      </w:r>
      <w:r w:rsidR="00B5738A">
        <w:rPr>
          <w:rFonts w:ascii="Times New Roman" w:hAnsi="Times New Roman"/>
          <w:b/>
          <w:sz w:val="24"/>
          <w:szCs w:val="24"/>
        </w:rPr>
        <w:t xml:space="preserve">jurisdiction of the Commission, as well as its regulatory process, cannot be confined to the petitioner and the Commission alone. </w:t>
      </w:r>
      <w:r w:rsidR="000A63B0">
        <w:rPr>
          <w:rFonts w:ascii="Times New Roman" w:hAnsi="Times New Roman"/>
          <w:b/>
          <w:sz w:val="24"/>
          <w:szCs w:val="24"/>
        </w:rPr>
        <w:t xml:space="preserve">As responded by the </w:t>
      </w:r>
      <w:proofErr w:type="spellStart"/>
      <w:r w:rsidR="000A63B0">
        <w:rPr>
          <w:rFonts w:ascii="Times New Roman" w:hAnsi="Times New Roman"/>
          <w:b/>
          <w:sz w:val="24"/>
          <w:szCs w:val="24"/>
        </w:rPr>
        <w:t>Hon’ble</w:t>
      </w:r>
      <w:proofErr w:type="spellEnd"/>
      <w:r w:rsidR="000A63B0">
        <w:rPr>
          <w:rFonts w:ascii="Times New Roman" w:hAnsi="Times New Roman"/>
          <w:b/>
          <w:sz w:val="24"/>
          <w:szCs w:val="24"/>
        </w:rPr>
        <w:t xml:space="preserve"> Commission</w:t>
      </w:r>
      <w:r w:rsidR="005F058D">
        <w:rPr>
          <w:rFonts w:ascii="Times New Roman" w:hAnsi="Times New Roman"/>
          <w:b/>
          <w:sz w:val="24"/>
          <w:szCs w:val="24"/>
        </w:rPr>
        <w:t xml:space="preserve"> in the RSTOs for the last and current </w:t>
      </w:r>
      <w:r w:rsidR="005F058D">
        <w:rPr>
          <w:rFonts w:ascii="Times New Roman" w:hAnsi="Times New Roman"/>
          <w:b/>
          <w:sz w:val="24"/>
          <w:szCs w:val="24"/>
        </w:rPr>
        <w:lastRenderedPageBreak/>
        <w:t>financial years</w:t>
      </w:r>
      <w:r w:rsidR="000A63B0">
        <w:rPr>
          <w:rFonts w:ascii="Times New Roman" w:hAnsi="Times New Roman"/>
          <w:b/>
          <w:sz w:val="24"/>
          <w:szCs w:val="24"/>
        </w:rPr>
        <w:t>, in response to the points raised by us on</w:t>
      </w:r>
      <w:r w:rsidR="00DA261F">
        <w:rPr>
          <w:rFonts w:ascii="Times New Roman" w:hAnsi="Times New Roman"/>
          <w:b/>
          <w:sz w:val="24"/>
          <w:szCs w:val="24"/>
        </w:rPr>
        <w:t xml:space="preserve"> fixing </w:t>
      </w:r>
      <w:r w:rsidR="000A63B0">
        <w:rPr>
          <w:rFonts w:ascii="Times New Roman" w:hAnsi="Times New Roman"/>
          <w:b/>
          <w:sz w:val="24"/>
          <w:szCs w:val="24"/>
        </w:rPr>
        <w:t xml:space="preserve"> smart meters to agricultural services and pre-paid</w:t>
      </w:r>
      <w:r w:rsidR="00DA261F">
        <w:rPr>
          <w:rFonts w:ascii="Times New Roman" w:hAnsi="Times New Roman"/>
          <w:b/>
          <w:sz w:val="24"/>
          <w:szCs w:val="24"/>
        </w:rPr>
        <w:t xml:space="preserve"> meters to non-agricultural services and procedure being adopted for purchase of these meters, approvals </w:t>
      </w:r>
      <w:r w:rsidR="004E1BE4">
        <w:rPr>
          <w:rFonts w:ascii="Times New Roman" w:hAnsi="Times New Roman"/>
          <w:b/>
          <w:sz w:val="24"/>
          <w:szCs w:val="24"/>
        </w:rPr>
        <w:t xml:space="preserve">of the Commission </w:t>
      </w:r>
      <w:r w:rsidR="00DA261F">
        <w:rPr>
          <w:rFonts w:ascii="Times New Roman" w:hAnsi="Times New Roman"/>
          <w:b/>
          <w:sz w:val="24"/>
          <w:szCs w:val="24"/>
        </w:rPr>
        <w:t>are given to APSPDCL, without holding any public hearings and without even making the applications of the DISCOM and approvals given by the Commission</w:t>
      </w:r>
      <w:r w:rsidR="00ED06AE">
        <w:rPr>
          <w:rFonts w:ascii="Times New Roman" w:hAnsi="Times New Roman"/>
          <w:b/>
          <w:sz w:val="24"/>
          <w:szCs w:val="24"/>
        </w:rPr>
        <w:t xml:space="preserve"> public</w:t>
      </w:r>
      <w:r w:rsidR="00DA261F">
        <w:rPr>
          <w:rFonts w:ascii="Times New Roman" w:hAnsi="Times New Roman"/>
          <w:b/>
          <w:sz w:val="24"/>
          <w:szCs w:val="24"/>
        </w:rPr>
        <w:t xml:space="preserve">. </w:t>
      </w:r>
      <w:r w:rsidR="0048707D">
        <w:rPr>
          <w:rFonts w:ascii="Times New Roman" w:hAnsi="Times New Roman"/>
          <w:b/>
          <w:sz w:val="24"/>
          <w:szCs w:val="24"/>
        </w:rPr>
        <w:t xml:space="preserve">We once again request the </w:t>
      </w:r>
      <w:proofErr w:type="spellStart"/>
      <w:r w:rsidR="0048707D">
        <w:rPr>
          <w:rFonts w:ascii="Times New Roman" w:hAnsi="Times New Roman"/>
          <w:b/>
          <w:sz w:val="24"/>
          <w:szCs w:val="24"/>
        </w:rPr>
        <w:t>Hon’ble</w:t>
      </w:r>
      <w:proofErr w:type="spellEnd"/>
      <w:r w:rsidR="0048707D">
        <w:rPr>
          <w:rFonts w:ascii="Times New Roman" w:hAnsi="Times New Roman"/>
          <w:b/>
          <w:sz w:val="24"/>
          <w:szCs w:val="24"/>
        </w:rPr>
        <w:t xml:space="preserve"> Commission to hold public hearings on the issues of purchases of smart and pre-paid meters, their installation to agricultural and non-agricultural service connections, respectively, and the procedure the DISCOMs propose to adopt for pre-paid metering</w:t>
      </w:r>
      <w:r w:rsidR="00B95D20">
        <w:rPr>
          <w:rFonts w:ascii="Times New Roman" w:hAnsi="Times New Roman"/>
          <w:b/>
          <w:sz w:val="24"/>
          <w:szCs w:val="24"/>
        </w:rPr>
        <w:t xml:space="preserve"> to ensure observance of the cardinal principles of transparency, accountability and public participation in its regulatory process</w:t>
      </w:r>
      <w:r w:rsidR="0048707D">
        <w:rPr>
          <w:rFonts w:ascii="Times New Roman" w:hAnsi="Times New Roman"/>
          <w:b/>
          <w:sz w:val="24"/>
          <w:szCs w:val="24"/>
        </w:rPr>
        <w:t>.</w:t>
      </w:r>
      <w:r w:rsidR="000A63B0">
        <w:rPr>
          <w:rFonts w:ascii="Times New Roman" w:hAnsi="Times New Roman"/>
          <w:b/>
          <w:sz w:val="24"/>
          <w:szCs w:val="24"/>
        </w:rPr>
        <w:t xml:space="preserve"> </w:t>
      </w:r>
      <w:r w:rsidR="00E056AE">
        <w:rPr>
          <w:rFonts w:ascii="Times New Roman" w:hAnsi="Times New Roman"/>
          <w:b/>
          <w:sz w:val="24"/>
          <w:szCs w:val="24"/>
        </w:rPr>
        <w:t xml:space="preserve">We can make detailed submissions on these issues as and when the </w:t>
      </w:r>
      <w:proofErr w:type="spellStart"/>
      <w:r w:rsidR="00E056AE">
        <w:rPr>
          <w:rFonts w:ascii="Times New Roman" w:hAnsi="Times New Roman"/>
          <w:b/>
          <w:sz w:val="24"/>
          <w:szCs w:val="24"/>
        </w:rPr>
        <w:t>Hon’ble</w:t>
      </w:r>
      <w:proofErr w:type="spellEnd"/>
      <w:r w:rsidR="00E056AE">
        <w:rPr>
          <w:rFonts w:ascii="Times New Roman" w:hAnsi="Times New Roman"/>
          <w:b/>
          <w:sz w:val="24"/>
          <w:szCs w:val="24"/>
        </w:rPr>
        <w:t xml:space="preserve"> Commission holds public hearings on the same</w:t>
      </w:r>
      <w:r w:rsidR="00D27A89">
        <w:rPr>
          <w:rFonts w:ascii="Times New Roman" w:hAnsi="Times New Roman"/>
          <w:b/>
          <w:sz w:val="24"/>
          <w:szCs w:val="24"/>
        </w:rPr>
        <w:t xml:space="preserve"> after studying the petitions of the DISCOMs</w:t>
      </w:r>
      <w:r w:rsidR="00E056AE">
        <w:rPr>
          <w:rFonts w:ascii="Times New Roman" w:hAnsi="Times New Roman"/>
          <w:b/>
          <w:sz w:val="24"/>
          <w:szCs w:val="24"/>
        </w:rPr>
        <w:t>.</w:t>
      </w:r>
    </w:p>
    <w:p w:rsidR="00485548" w:rsidRDefault="00485548" w:rsidP="00485548">
      <w:pPr>
        <w:pStyle w:val="ListParagraph"/>
        <w:overflowPunct/>
        <w:autoSpaceDE/>
        <w:autoSpaceDN/>
        <w:adjustRightInd/>
        <w:spacing w:after="200" w:line="276" w:lineRule="auto"/>
        <w:jc w:val="both"/>
        <w:rPr>
          <w:rFonts w:ascii="Times New Roman" w:hAnsi="Times New Roman"/>
          <w:b/>
          <w:sz w:val="24"/>
          <w:szCs w:val="24"/>
        </w:rPr>
      </w:pPr>
    </w:p>
    <w:p w:rsidR="00485548" w:rsidRPr="00485548" w:rsidRDefault="00485548" w:rsidP="00485548">
      <w:pPr>
        <w:pStyle w:val="ListParagraph"/>
        <w:numPr>
          <w:ilvl w:val="0"/>
          <w:numId w:val="1"/>
        </w:numPr>
        <w:overflowPunct/>
        <w:autoSpaceDE/>
        <w:autoSpaceDN/>
        <w:adjustRightInd/>
        <w:spacing w:after="200" w:line="276" w:lineRule="auto"/>
        <w:jc w:val="both"/>
        <w:rPr>
          <w:rFonts w:ascii="Times New Roman" w:hAnsi="Times New Roman"/>
          <w:b/>
          <w:sz w:val="24"/>
          <w:szCs w:val="24"/>
        </w:rPr>
      </w:pPr>
      <w:r>
        <w:rPr>
          <w:rFonts w:ascii="Times New Roman" w:hAnsi="Times New Roman"/>
          <w:b/>
          <w:sz w:val="24"/>
          <w:szCs w:val="24"/>
        </w:rPr>
        <w:t xml:space="preserve">We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take the above-mentioned points, in addition to our earlier submissions on the subject issues, among others, into consideration and take appropriate decisions. </w:t>
      </w:r>
    </w:p>
    <w:p w:rsidR="00485548" w:rsidRDefault="00485548" w:rsidP="00485548">
      <w:pPr>
        <w:ind w:left="270" w:firstLine="720"/>
        <w:jc w:val="both"/>
        <w:rPr>
          <w:rFonts w:ascii="Times New Roman" w:hAnsi="Times New Roman"/>
          <w:b/>
          <w:sz w:val="24"/>
          <w:szCs w:val="24"/>
        </w:rPr>
      </w:pPr>
      <w:r>
        <w:rPr>
          <w:rFonts w:ascii="Times New Roman" w:hAnsi="Times New Roman"/>
          <w:b/>
          <w:sz w:val="24"/>
          <w:szCs w:val="24"/>
        </w:rPr>
        <w:t xml:space="preserve">Thanking you, </w:t>
      </w:r>
    </w:p>
    <w:p w:rsidR="00485548" w:rsidRDefault="00485548" w:rsidP="00485548">
      <w:pPr>
        <w:tabs>
          <w:tab w:val="left" w:pos="1875"/>
        </w:tabs>
        <w:ind w:left="7200"/>
        <w:jc w:val="both"/>
        <w:rPr>
          <w:rFonts w:ascii="Times New Roman" w:hAnsi="Times New Roman"/>
          <w:b/>
          <w:sz w:val="24"/>
          <w:szCs w:val="24"/>
        </w:rPr>
      </w:pPr>
      <w:r>
        <w:rPr>
          <w:rFonts w:ascii="Times New Roman" w:hAnsi="Times New Roman"/>
          <w:b/>
          <w:sz w:val="24"/>
          <w:szCs w:val="24"/>
        </w:rPr>
        <w:t xml:space="preserve">                                                                                                                                                                                    Yours sincerely,</w:t>
      </w:r>
    </w:p>
    <w:p w:rsidR="00485548" w:rsidRDefault="00485548" w:rsidP="00485548">
      <w:pPr>
        <w:tabs>
          <w:tab w:val="left" w:pos="1875"/>
        </w:tabs>
        <w:ind w:left="7200"/>
        <w:jc w:val="both"/>
        <w:rPr>
          <w:rFonts w:ascii="Times New Roman" w:hAnsi="Times New Roman" w:cstheme="minorBidi"/>
          <w:b/>
          <w:sz w:val="24"/>
          <w:szCs w:val="24"/>
        </w:rPr>
      </w:pPr>
    </w:p>
    <w:p w:rsidR="00485548" w:rsidRDefault="00485548" w:rsidP="00485548">
      <w:pPr>
        <w:tabs>
          <w:tab w:val="left" w:pos="1875"/>
        </w:tabs>
        <w:jc w:val="both"/>
        <w:rPr>
          <w:rFonts w:ascii="Times New Roman" w:hAnsi="Times New Roman"/>
          <w:b/>
          <w:sz w:val="24"/>
          <w:szCs w:val="24"/>
        </w:rPr>
      </w:pPr>
    </w:p>
    <w:p w:rsidR="00485548" w:rsidRDefault="00485548" w:rsidP="00485548">
      <w:pPr>
        <w:pStyle w:val="ListParagraph"/>
        <w:ind w:left="1440"/>
        <w:jc w:val="both"/>
        <w:rPr>
          <w:rFonts w:ascii="Times New Roman" w:hAnsi="Times New Roman"/>
          <w:b/>
          <w:sz w:val="24"/>
          <w:szCs w:val="24"/>
        </w:rPr>
      </w:pPr>
      <w:r>
        <w:rPr>
          <w:rFonts w:ascii="Times New Roman" w:hAnsi="Times New Roman"/>
          <w:b/>
          <w:sz w:val="24"/>
          <w:szCs w:val="24"/>
        </w:rPr>
        <w:t xml:space="preserve">                                                                                   M. </w:t>
      </w:r>
      <w:proofErr w:type="spellStart"/>
      <w:r>
        <w:rPr>
          <w:rFonts w:ascii="Times New Roman" w:hAnsi="Times New Roman"/>
          <w:b/>
          <w:sz w:val="24"/>
          <w:szCs w:val="24"/>
        </w:rPr>
        <w:t>Venugopala</w:t>
      </w:r>
      <w:proofErr w:type="spellEnd"/>
      <w:r>
        <w:rPr>
          <w:rFonts w:ascii="Times New Roman" w:hAnsi="Times New Roman"/>
          <w:b/>
          <w:sz w:val="24"/>
          <w:szCs w:val="24"/>
        </w:rPr>
        <w:t xml:space="preserve"> </w:t>
      </w:r>
      <w:proofErr w:type="spellStart"/>
      <w:r>
        <w:rPr>
          <w:rFonts w:ascii="Times New Roman" w:hAnsi="Times New Roman"/>
          <w:b/>
          <w:sz w:val="24"/>
          <w:szCs w:val="24"/>
        </w:rPr>
        <w:t>Rao</w:t>
      </w:r>
      <w:proofErr w:type="spellEnd"/>
    </w:p>
    <w:p w:rsidR="00485548" w:rsidRDefault="00485548" w:rsidP="00485548">
      <w:pPr>
        <w:pStyle w:val="ListParagraph"/>
        <w:ind w:left="1440"/>
        <w:jc w:val="both"/>
        <w:rPr>
          <w:rFonts w:ascii="Times New Roman" w:hAnsi="Times New Roman"/>
          <w:b/>
          <w:sz w:val="24"/>
          <w:szCs w:val="24"/>
        </w:rPr>
      </w:pPr>
      <w:r>
        <w:rPr>
          <w:rFonts w:ascii="Times New Roman" w:hAnsi="Times New Roman"/>
          <w:b/>
          <w:sz w:val="24"/>
          <w:szCs w:val="24"/>
        </w:rPr>
        <w:t xml:space="preserve">                          Senior Journalist &amp; Convener, Centre for Power Studies</w:t>
      </w:r>
    </w:p>
    <w:p w:rsidR="00485548" w:rsidRDefault="00485548" w:rsidP="00485548">
      <w:pPr>
        <w:ind w:left="1440"/>
        <w:jc w:val="both"/>
        <w:rPr>
          <w:rFonts w:ascii="Times New Roman" w:hAnsi="Times New Roman"/>
          <w:b/>
          <w:sz w:val="24"/>
          <w:szCs w:val="24"/>
        </w:rPr>
      </w:pPr>
      <w:r>
        <w:rPr>
          <w:rFonts w:ascii="Times New Roman" w:hAnsi="Times New Roman"/>
          <w:b/>
          <w:sz w:val="24"/>
          <w:szCs w:val="24"/>
        </w:rPr>
        <w:t xml:space="preserve">                        H.No.1-100/MP/101, Monarch Prestige, Journalists’ Colony,                     </w:t>
      </w:r>
    </w:p>
    <w:p w:rsidR="00485548" w:rsidRPr="00485548" w:rsidRDefault="00485548" w:rsidP="00485548">
      <w:pPr>
        <w:ind w:left="144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Serilingampally</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Mandal</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Hyderabad  - 500 032</w:t>
      </w:r>
    </w:p>
    <w:p w:rsidR="00485548" w:rsidRDefault="00485548" w:rsidP="00485548">
      <w:pPr>
        <w:ind w:left="1440"/>
        <w:jc w:val="both"/>
        <w:rPr>
          <w:rFonts w:ascii="Times New Roman" w:hAnsi="Times New Roman"/>
          <w:b/>
          <w:sz w:val="24"/>
          <w:szCs w:val="24"/>
        </w:rPr>
      </w:pPr>
      <w:r>
        <w:rPr>
          <w:rFonts w:ascii="Times New Roman" w:hAnsi="Times New Roman"/>
          <w:b/>
          <w:sz w:val="24"/>
          <w:szCs w:val="24"/>
        </w:rPr>
        <w:t xml:space="preserve"> </w:t>
      </w:r>
    </w:p>
    <w:p w:rsidR="00485548" w:rsidRDefault="00485548" w:rsidP="00485548">
      <w:pPr>
        <w:jc w:val="both"/>
        <w:rPr>
          <w:rFonts w:ascii="Times New Roman" w:hAnsi="Times New Roman"/>
          <w:b/>
          <w:sz w:val="24"/>
          <w:szCs w:val="24"/>
        </w:rPr>
      </w:pPr>
      <w:r>
        <w:rPr>
          <w:rFonts w:ascii="Times New Roman" w:hAnsi="Times New Roman"/>
          <w:b/>
          <w:sz w:val="24"/>
          <w:szCs w:val="24"/>
        </w:rPr>
        <w:t xml:space="preserve">Copy </w:t>
      </w:r>
      <w:proofErr w:type="gramStart"/>
      <w:r>
        <w:rPr>
          <w:rFonts w:ascii="Times New Roman" w:hAnsi="Times New Roman"/>
          <w:b/>
          <w:sz w:val="24"/>
          <w:szCs w:val="24"/>
        </w:rPr>
        <w:t>to :</w:t>
      </w:r>
      <w:proofErr w:type="gramEnd"/>
      <w:r>
        <w:rPr>
          <w:rFonts w:ascii="Times New Roman" w:hAnsi="Times New Roman"/>
          <w:b/>
          <w:sz w:val="24"/>
          <w:szCs w:val="24"/>
        </w:rPr>
        <w:t xml:space="preserve">  </w:t>
      </w:r>
    </w:p>
    <w:p w:rsidR="00485548" w:rsidRDefault="00A10CD8" w:rsidP="00485548">
      <w:pPr>
        <w:ind w:left="720"/>
        <w:jc w:val="both"/>
        <w:rPr>
          <w:rFonts w:ascii="Times New Roman" w:hAnsi="Times New Roman"/>
          <w:b/>
          <w:sz w:val="24"/>
          <w:szCs w:val="24"/>
        </w:rPr>
      </w:pPr>
      <w:r>
        <w:rPr>
          <w:rFonts w:ascii="Times New Roman" w:hAnsi="Times New Roman"/>
          <w:b/>
          <w:sz w:val="24"/>
          <w:szCs w:val="24"/>
        </w:rPr>
        <w:t xml:space="preserve">    1.  CGM</w:t>
      </w:r>
      <w:r w:rsidR="00485548">
        <w:rPr>
          <w:rFonts w:ascii="Times New Roman" w:hAnsi="Times New Roman"/>
          <w:b/>
          <w:sz w:val="24"/>
          <w:szCs w:val="24"/>
        </w:rPr>
        <w:t xml:space="preserve"> (RAC &amp; IPC), APSPDCL</w:t>
      </w:r>
    </w:p>
    <w:p w:rsidR="00485548" w:rsidRDefault="00485548" w:rsidP="00485548">
      <w:pPr>
        <w:ind w:left="720"/>
        <w:jc w:val="both"/>
        <w:rPr>
          <w:rFonts w:ascii="Times New Roman" w:hAnsi="Times New Roman"/>
          <w:b/>
          <w:sz w:val="24"/>
          <w:szCs w:val="24"/>
        </w:rPr>
      </w:pPr>
      <w:r>
        <w:rPr>
          <w:rFonts w:ascii="Times New Roman" w:hAnsi="Times New Roman"/>
          <w:b/>
          <w:sz w:val="24"/>
          <w:szCs w:val="24"/>
        </w:rPr>
        <w:t xml:space="preserve">    2.  CGM (Projects), APCPDCL</w:t>
      </w:r>
    </w:p>
    <w:p w:rsidR="00485548" w:rsidRDefault="00485548" w:rsidP="00485548">
      <w:pPr>
        <w:ind w:left="720"/>
        <w:jc w:val="both"/>
        <w:rPr>
          <w:rFonts w:ascii="Times New Roman" w:hAnsi="Times New Roman"/>
          <w:b/>
          <w:sz w:val="24"/>
          <w:szCs w:val="24"/>
        </w:rPr>
      </w:pPr>
      <w:r>
        <w:rPr>
          <w:rFonts w:ascii="Times New Roman" w:hAnsi="Times New Roman"/>
          <w:b/>
          <w:sz w:val="24"/>
          <w:szCs w:val="24"/>
        </w:rPr>
        <w:t xml:space="preserve">    3. CGM (PP, RAC &amp; Solar Energy), APEPDCL</w:t>
      </w:r>
    </w:p>
    <w:p w:rsidR="00485548" w:rsidRDefault="00485548" w:rsidP="00485548">
      <w:pPr>
        <w:pStyle w:val="ListParagraph"/>
        <w:jc w:val="both"/>
        <w:rPr>
          <w:rFonts w:ascii="Times New Roman" w:hAnsi="Times New Roman"/>
          <w:sz w:val="24"/>
          <w:szCs w:val="24"/>
        </w:rPr>
      </w:pPr>
    </w:p>
    <w:p w:rsidR="007F4CD8" w:rsidRPr="00432DBB" w:rsidRDefault="007F4CD8" w:rsidP="00D22602">
      <w:pPr>
        <w:pStyle w:val="ListParagraph"/>
        <w:jc w:val="both"/>
        <w:rPr>
          <w:rFonts w:ascii="Times New Roman" w:hAnsi="Times New Roman"/>
          <w:b/>
          <w:sz w:val="24"/>
          <w:szCs w:val="24"/>
        </w:rPr>
      </w:pPr>
    </w:p>
    <w:sectPr w:rsidR="007F4CD8" w:rsidRPr="00432DBB" w:rsidSect="009603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iyaanka">
    <w:altName w:val="Symbol"/>
    <w:panose1 w:val="000005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7B95"/>
    <w:multiLevelType w:val="hybridMultilevel"/>
    <w:tmpl w:val="9ED612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9916DB"/>
    <w:multiLevelType w:val="hybridMultilevel"/>
    <w:tmpl w:val="D4FC8348"/>
    <w:lvl w:ilvl="0" w:tplc="32C07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E3428"/>
    <w:multiLevelType w:val="hybridMultilevel"/>
    <w:tmpl w:val="CFF214CC"/>
    <w:lvl w:ilvl="0" w:tplc="32042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FE1AD4"/>
    <w:multiLevelType w:val="hybridMultilevel"/>
    <w:tmpl w:val="9C528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71E91"/>
    <w:multiLevelType w:val="hybridMultilevel"/>
    <w:tmpl w:val="54C8DBF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D7533C"/>
    <w:multiLevelType w:val="hybridMultilevel"/>
    <w:tmpl w:val="73DC2CAA"/>
    <w:lvl w:ilvl="0" w:tplc="007A81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570377"/>
    <w:rsid w:val="00002262"/>
    <w:rsid w:val="00023B02"/>
    <w:rsid w:val="00024F42"/>
    <w:rsid w:val="00027504"/>
    <w:rsid w:val="00027F50"/>
    <w:rsid w:val="00032184"/>
    <w:rsid w:val="00037C96"/>
    <w:rsid w:val="00037CC5"/>
    <w:rsid w:val="00042E33"/>
    <w:rsid w:val="00062D5D"/>
    <w:rsid w:val="00063E83"/>
    <w:rsid w:val="00074BB3"/>
    <w:rsid w:val="00097CF7"/>
    <w:rsid w:val="000A44D1"/>
    <w:rsid w:val="000A63B0"/>
    <w:rsid w:val="000A7995"/>
    <w:rsid w:val="000C029E"/>
    <w:rsid w:val="000C2213"/>
    <w:rsid w:val="000D57B1"/>
    <w:rsid w:val="000F5B71"/>
    <w:rsid w:val="001037B5"/>
    <w:rsid w:val="00111B36"/>
    <w:rsid w:val="00125917"/>
    <w:rsid w:val="00127ADC"/>
    <w:rsid w:val="001336DF"/>
    <w:rsid w:val="00133D87"/>
    <w:rsid w:val="001421DC"/>
    <w:rsid w:val="001427C6"/>
    <w:rsid w:val="0015034C"/>
    <w:rsid w:val="00161707"/>
    <w:rsid w:val="001720D7"/>
    <w:rsid w:val="0018567B"/>
    <w:rsid w:val="00185EAB"/>
    <w:rsid w:val="00190193"/>
    <w:rsid w:val="00193DE9"/>
    <w:rsid w:val="001A0D13"/>
    <w:rsid w:val="001C0053"/>
    <w:rsid w:val="001C36F5"/>
    <w:rsid w:val="001C417A"/>
    <w:rsid w:val="001D3226"/>
    <w:rsid w:val="001D3423"/>
    <w:rsid w:val="001D4884"/>
    <w:rsid w:val="001E02C9"/>
    <w:rsid w:val="001E175C"/>
    <w:rsid w:val="001E5DD3"/>
    <w:rsid w:val="001F3ADA"/>
    <w:rsid w:val="00204CC9"/>
    <w:rsid w:val="0020704F"/>
    <w:rsid w:val="002101CA"/>
    <w:rsid w:val="0021239D"/>
    <w:rsid w:val="00223576"/>
    <w:rsid w:val="0022713C"/>
    <w:rsid w:val="00231D92"/>
    <w:rsid w:val="00231EBD"/>
    <w:rsid w:val="00237200"/>
    <w:rsid w:val="00241355"/>
    <w:rsid w:val="0025058A"/>
    <w:rsid w:val="00265C6A"/>
    <w:rsid w:val="00277C9D"/>
    <w:rsid w:val="00294827"/>
    <w:rsid w:val="002B13A6"/>
    <w:rsid w:val="002B548E"/>
    <w:rsid w:val="002C56BE"/>
    <w:rsid w:val="002C698F"/>
    <w:rsid w:val="002D197E"/>
    <w:rsid w:val="002D5924"/>
    <w:rsid w:val="002E26F3"/>
    <w:rsid w:val="003040E8"/>
    <w:rsid w:val="003050BF"/>
    <w:rsid w:val="0030696C"/>
    <w:rsid w:val="003115AB"/>
    <w:rsid w:val="003170FF"/>
    <w:rsid w:val="003366E7"/>
    <w:rsid w:val="0033685A"/>
    <w:rsid w:val="00342827"/>
    <w:rsid w:val="00373F5C"/>
    <w:rsid w:val="003870AA"/>
    <w:rsid w:val="00387660"/>
    <w:rsid w:val="00390739"/>
    <w:rsid w:val="003A00F1"/>
    <w:rsid w:val="003A73D1"/>
    <w:rsid w:val="003B7F73"/>
    <w:rsid w:val="003C5097"/>
    <w:rsid w:val="003C798D"/>
    <w:rsid w:val="003E0E43"/>
    <w:rsid w:val="003E2A49"/>
    <w:rsid w:val="003E5CFD"/>
    <w:rsid w:val="003E7A1E"/>
    <w:rsid w:val="003F1530"/>
    <w:rsid w:val="00401BAE"/>
    <w:rsid w:val="004036D8"/>
    <w:rsid w:val="00415813"/>
    <w:rsid w:val="00420CED"/>
    <w:rsid w:val="00432DBB"/>
    <w:rsid w:val="00440587"/>
    <w:rsid w:val="00444D5E"/>
    <w:rsid w:val="00447277"/>
    <w:rsid w:val="00452240"/>
    <w:rsid w:val="00457D61"/>
    <w:rsid w:val="00460680"/>
    <w:rsid w:val="00466EF9"/>
    <w:rsid w:val="00476B66"/>
    <w:rsid w:val="00477E92"/>
    <w:rsid w:val="00485548"/>
    <w:rsid w:val="00486B16"/>
    <w:rsid w:val="0048707D"/>
    <w:rsid w:val="00496213"/>
    <w:rsid w:val="00497B40"/>
    <w:rsid w:val="004C639A"/>
    <w:rsid w:val="004C6F4D"/>
    <w:rsid w:val="004E1BE4"/>
    <w:rsid w:val="004F1339"/>
    <w:rsid w:val="005077EA"/>
    <w:rsid w:val="00510D27"/>
    <w:rsid w:val="00514347"/>
    <w:rsid w:val="00517A5A"/>
    <w:rsid w:val="00524F15"/>
    <w:rsid w:val="00532D22"/>
    <w:rsid w:val="00542257"/>
    <w:rsid w:val="005627D1"/>
    <w:rsid w:val="0056371B"/>
    <w:rsid w:val="00570377"/>
    <w:rsid w:val="005746DE"/>
    <w:rsid w:val="00581FA2"/>
    <w:rsid w:val="00586E05"/>
    <w:rsid w:val="005B0FDE"/>
    <w:rsid w:val="005B25B1"/>
    <w:rsid w:val="005C5B85"/>
    <w:rsid w:val="005D1722"/>
    <w:rsid w:val="005D430B"/>
    <w:rsid w:val="005E0CAE"/>
    <w:rsid w:val="005E0EE6"/>
    <w:rsid w:val="005E1E33"/>
    <w:rsid w:val="005F0445"/>
    <w:rsid w:val="005F058D"/>
    <w:rsid w:val="005F0C54"/>
    <w:rsid w:val="00602951"/>
    <w:rsid w:val="00611F15"/>
    <w:rsid w:val="00637A0C"/>
    <w:rsid w:val="00653894"/>
    <w:rsid w:val="00663B9C"/>
    <w:rsid w:val="00674E53"/>
    <w:rsid w:val="00684334"/>
    <w:rsid w:val="00686E22"/>
    <w:rsid w:val="006C6BEA"/>
    <w:rsid w:val="006D7347"/>
    <w:rsid w:val="00705739"/>
    <w:rsid w:val="00707232"/>
    <w:rsid w:val="007073F2"/>
    <w:rsid w:val="007076C1"/>
    <w:rsid w:val="007139C4"/>
    <w:rsid w:val="00714E43"/>
    <w:rsid w:val="00714F14"/>
    <w:rsid w:val="0072113D"/>
    <w:rsid w:val="0072602C"/>
    <w:rsid w:val="00726C60"/>
    <w:rsid w:val="007408FC"/>
    <w:rsid w:val="00740BA1"/>
    <w:rsid w:val="00740FC2"/>
    <w:rsid w:val="007523BC"/>
    <w:rsid w:val="0076098F"/>
    <w:rsid w:val="0077017B"/>
    <w:rsid w:val="007759C2"/>
    <w:rsid w:val="0078700F"/>
    <w:rsid w:val="0079614A"/>
    <w:rsid w:val="007976EF"/>
    <w:rsid w:val="007B27AA"/>
    <w:rsid w:val="007C5D1D"/>
    <w:rsid w:val="007C6359"/>
    <w:rsid w:val="007C6C8D"/>
    <w:rsid w:val="007E2877"/>
    <w:rsid w:val="007F06B8"/>
    <w:rsid w:val="007F4CD8"/>
    <w:rsid w:val="00805D90"/>
    <w:rsid w:val="00811A08"/>
    <w:rsid w:val="00816308"/>
    <w:rsid w:val="008167AE"/>
    <w:rsid w:val="00824672"/>
    <w:rsid w:val="00824899"/>
    <w:rsid w:val="00830D21"/>
    <w:rsid w:val="00843E68"/>
    <w:rsid w:val="0084407E"/>
    <w:rsid w:val="00845F27"/>
    <w:rsid w:val="00846EC4"/>
    <w:rsid w:val="00876385"/>
    <w:rsid w:val="00894ACC"/>
    <w:rsid w:val="008A7D9E"/>
    <w:rsid w:val="008B6C89"/>
    <w:rsid w:val="008B7776"/>
    <w:rsid w:val="008C0020"/>
    <w:rsid w:val="008D1CEC"/>
    <w:rsid w:val="008D1DE6"/>
    <w:rsid w:val="008D44E7"/>
    <w:rsid w:val="008D6486"/>
    <w:rsid w:val="008D6C23"/>
    <w:rsid w:val="008D723F"/>
    <w:rsid w:val="008E6B1E"/>
    <w:rsid w:val="008F3677"/>
    <w:rsid w:val="00915D10"/>
    <w:rsid w:val="009202C9"/>
    <w:rsid w:val="00920EC4"/>
    <w:rsid w:val="00925530"/>
    <w:rsid w:val="00930DBC"/>
    <w:rsid w:val="00940641"/>
    <w:rsid w:val="0096036E"/>
    <w:rsid w:val="00960B61"/>
    <w:rsid w:val="0096179D"/>
    <w:rsid w:val="00963420"/>
    <w:rsid w:val="0096600E"/>
    <w:rsid w:val="00967BA4"/>
    <w:rsid w:val="00980FB8"/>
    <w:rsid w:val="00981623"/>
    <w:rsid w:val="00994348"/>
    <w:rsid w:val="009B1CAE"/>
    <w:rsid w:val="009B4061"/>
    <w:rsid w:val="009B5CAC"/>
    <w:rsid w:val="009B7838"/>
    <w:rsid w:val="009D71CD"/>
    <w:rsid w:val="009E1846"/>
    <w:rsid w:val="009F0239"/>
    <w:rsid w:val="00A06A5F"/>
    <w:rsid w:val="00A10CD8"/>
    <w:rsid w:val="00A110F6"/>
    <w:rsid w:val="00A1786F"/>
    <w:rsid w:val="00A35E31"/>
    <w:rsid w:val="00A42A97"/>
    <w:rsid w:val="00A6534E"/>
    <w:rsid w:val="00A730BE"/>
    <w:rsid w:val="00A84D7C"/>
    <w:rsid w:val="00AA0C30"/>
    <w:rsid w:val="00AA2DD1"/>
    <w:rsid w:val="00AA4BA0"/>
    <w:rsid w:val="00AC21A9"/>
    <w:rsid w:val="00AC634A"/>
    <w:rsid w:val="00AD6408"/>
    <w:rsid w:val="00AE6849"/>
    <w:rsid w:val="00AF20F5"/>
    <w:rsid w:val="00B01743"/>
    <w:rsid w:val="00B02931"/>
    <w:rsid w:val="00B04197"/>
    <w:rsid w:val="00B14164"/>
    <w:rsid w:val="00B301FE"/>
    <w:rsid w:val="00B32595"/>
    <w:rsid w:val="00B403A9"/>
    <w:rsid w:val="00B437E1"/>
    <w:rsid w:val="00B520A3"/>
    <w:rsid w:val="00B532FE"/>
    <w:rsid w:val="00B54F77"/>
    <w:rsid w:val="00B5738A"/>
    <w:rsid w:val="00B62587"/>
    <w:rsid w:val="00B637D6"/>
    <w:rsid w:val="00B64316"/>
    <w:rsid w:val="00B64BC0"/>
    <w:rsid w:val="00B718B4"/>
    <w:rsid w:val="00B95D20"/>
    <w:rsid w:val="00B97FD5"/>
    <w:rsid w:val="00BC79F2"/>
    <w:rsid w:val="00BF2048"/>
    <w:rsid w:val="00BF27FA"/>
    <w:rsid w:val="00BF60DE"/>
    <w:rsid w:val="00C044AE"/>
    <w:rsid w:val="00C23A14"/>
    <w:rsid w:val="00C274A5"/>
    <w:rsid w:val="00C34013"/>
    <w:rsid w:val="00C429E0"/>
    <w:rsid w:val="00C503C7"/>
    <w:rsid w:val="00C56B1B"/>
    <w:rsid w:val="00C57805"/>
    <w:rsid w:val="00C67EF1"/>
    <w:rsid w:val="00C82FE2"/>
    <w:rsid w:val="00CA6060"/>
    <w:rsid w:val="00CB3E4C"/>
    <w:rsid w:val="00CC39CF"/>
    <w:rsid w:val="00CC68A2"/>
    <w:rsid w:val="00CD7443"/>
    <w:rsid w:val="00CF1C33"/>
    <w:rsid w:val="00D06398"/>
    <w:rsid w:val="00D140DC"/>
    <w:rsid w:val="00D150B5"/>
    <w:rsid w:val="00D20580"/>
    <w:rsid w:val="00D22183"/>
    <w:rsid w:val="00D22602"/>
    <w:rsid w:val="00D2725E"/>
    <w:rsid w:val="00D27A89"/>
    <w:rsid w:val="00D37468"/>
    <w:rsid w:val="00D41277"/>
    <w:rsid w:val="00D46F59"/>
    <w:rsid w:val="00D51B7B"/>
    <w:rsid w:val="00D52D01"/>
    <w:rsid w:val="00D67376"/>
    <w:rsid w:val="00D824F9"/>
    <w:rsid w:val="00D83F6B"/>
    <w:rsid w:val="00D947A5"/>
    <w:rsid w:val="00DA261F"/>
    <w:rsid w:val="00DA4458"/>
    <w:rsid w:val="00DC4171"/>
    <w:rsid w:val="00DE53A8"/>
    <w:rsid w:val="00DE6D07"/>
    <w:rsid w:val="00DF0A9B"/>
    <w:rsid w:val="00DF24A8"/>
    <w:rsid w:val="00DF3C81"/>
    <w:rsid w:val="00DF45B5"/>
    <w:rsid w:val="00E056AE"/>
    <w:rsid w:val="00E13602"/>
    <w:rsid w:val="00E16555"/>
    <w:rsid w:val="00E25397"/>
    <w:rsid w:val="00E4774A"/>
    <w:rsid w:val="00E52F42"/>
    <w:rsid w:val="00E64B0A"/>
    <w:rsid w:val="00E72879"/>
    <w:rsid w:val="00E8017A"/>
    <w:rsid w:val="00E8519E"/>
    <w:rsid w:val="00E86DCE"/>
    <w:rsid w:val="00E929BF"/>
    <w:rsid w:val="00E97580"/>
    <w:rsid w:val="00EA0E7C"/>
    <w:rsid w:val="00EA3548"/>
    <w:rsid w:val="00EA6C88"/>
    <w:rsid w:val="00EA772E"/>
    <w:rsid w:val="00EB47EC"/>
    <w:rsid w:val="00EC0408"/>
    <w:rsid w:val="00EC70E0"/>
    <w:rsid w:val="00ED046D"/>
    <w:rsid w:val="00ED06AE"/>
    <w:rsid w:val="00EE57F0"/>
    <w:rsid w:val="00EF0619"/>
    <w:rsid w:val="00EF1E21"/>
    <w:rsid w:val="00EF4305"/>
    <w:rsid w:val="00EF513E"/>
    <w:rsid w:val="00F07D7A"/>
    <w:rsid w:val="00F11C60"/>
    <w:rsid w:val="00F14466"/>
    <w:rsid w:val="00F3121D"/>
    <w:rsid w:val="00F32663"/>
    <w:rsid w:val="00F4010D"/>
    <w:rsid w:val="00F403DC"/>
    <w:rsid w:val="00F40E22"/>
    <w:rsid w:val="00F53ACB"/>
    <w:rsid w:val="00F646A1"/>
    <w:rsid w:val="00F657B4"/>
    <w:rsid w:val="00F70419"/>
    <w:rsid w:val="00F81CF3"/>
    <w:rsid w:val="00F82DC3"/>
    <w:rsid w:val="00F92302"/>
    <w:rsid w:val="00F92AA5"/>
    <w:rsid w:val="00FA2155"/>
    <w:rsid w:val="00FA3EA6"/>
    <w:rsid w:val="00FB7B28"/>
    <w:rsid w:val="00FD3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77"/>
    <w:pPr>
      <w:overflowPunct w:val="0"/>
      <w:autoSpaceDE w:val="0"/>
      <w:autoSpaceDN w:val="0"/>
      <w:adjustRightInd w:val="0"/>
      <w:spacing w:after="0" w:line="240" w:lineRule="auto"/>
    </w:pPr>
    <w:rPr>
      <w:rFonts w:ascii="Priyaanka" w:eastAsia="Times New Roman" w:hAnsi="Priyaanka" w:cs="Times New Roman"/>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619"/>
    <w:pPr>
      <w:ind w:left="720"/>
      <w:contextualSpacing/>
    </w:pPr>
  </w:style>
</w:styles>
</file>

<file path=word/webSettings.xml><?xml version="1.0" encoding="utf-8"?>
<w:webSettings xmlns:r="http://schemas.openxmlformats.org/officeDocument/2006/relationships" xmlns:w="http://schemas.openxmlformats.org/wordprocessingml/2006/main">
  <w:divs>
    <w:div w:id="566958306">
      <w:bodyDiv w:val="1"/>
      <w:marLeft w:val="0"/>
      <w:marRight w:val="0"/>
      <w:marTop w:val="0"/>
      <w:marBottom w:val="0"/>
      <w:divBdr>
        <w:top w:val="none" w:sz="0" w:space="0" w:color="auto"/>
        <w:left w:val="none" w:sz="0" w:space="0" w:color="auto"/>
        <w:bottom w:val="none" w:sz="0" w:space="0" w:color="auto"/>
        <w:right w:val="none" w:sz="0" w:space="0" w:color="auto"/>
      </w:divBdr>
    </w:div>
    <w:div w:id="1400979331">
      <w:bodyDiv w:val="1"/>
      <w:marLeft w:val="0"/>
      <w:marRight w:val="0"/>
      <w:marTop w:val="0"/>
      <w:marBottom w:val="0"/>
      <w:divBdr>
        <w:top w:val="none" w:sz="0" w:space="0" w:color="auto"/>
        <w:left w:val="none" w:sz="0" w:space="0" w:color="auto"/>
        <w:bottom w:val="none" w:sz="0" w:space="0" w:color="auto"/>
        <w:right w:val="none" w:sz="0" w:space="0" w:color="auto"/>
      </w:divBdr>
    </w:div>
    <w:div w:id="20489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532A-2DEA-49A5-A3AB-E3C4703D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14</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278</cp:revision>
  <dcterms:created xsi:type="dcterms:W3CDTF">2023-12-31T13:46:00Z</dcterms:created>
  <dcterms:modified xsi:type="dcterms:W3CDTF">2024-01-03T03:49:00Z</dcterms:modified>
</cp:coreProperties>
</file>